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ՄԻ ՇԱՐՔ ՈՐՈՇՈՒՄՆԵՐՈՒՄ ՓՈՓՈԽՈՒԹՅՈՒՆՆԵՐ ԵՎ ԼՐԱՑՈՒՄՆԵՐ ԿԱՏԱՐԵԼՈՒ ՄԱՍԻՆ ՀՀ ԿԱՌԱՎԱՐՈՒԹՅԱՆ ՈՐՈՇՄԱՆ ՆԱԽԱԳԻԾ</w:t>
      </w:r>
      <w:bookmarkEnd w:id="0"/>
    </w:p>
    <w:p>
      <w:pPr>
        <w:jc w:val="center"/>
        <w:ind w:left="0" w:right="0" w:firstLine="375"/>
        <w:spacing w:after="0" w:line="276" w:lineRule="auto"/>
      </w:pPr>
      <w:r>
        <w:rPr>
          <w:rFonts w:ascii="'GHEA Grapalat'" w:hAnsi="'GHEA Grapalat'" w:eastAsia="'GHEA Grapalat'" w:cs="'GHEA Grapalat'"/>
          <w:color w:val="333333"/>
          <w:sz w:val="24"/>
          <w:szCs w:val="24"/>
          <w:b w:val="1"/>
          <w:bCs w:val="1"/>
        </w:rPr>
        <w:t xml:space="preserve">ՀԱՅԱՍՏԱՆԻ</w:t>
      </w:r>
      <w:r>
        <w:rPr>
          <w:rFonts w:ascii="'GHEA Grapalat'" w:hAnsi="'GHEA Grapalat'" w:eastAsia="'GHEA Grapalat'" w:cs="'GHEA Grapalat'"/>
          <w:color w:val="333333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  <w:b w:val="1"/>
          <w:bCs w:val="1"/>
        </w:rPr>
        <w:t xml:space="preserve">ՀԱՆՐԱՊԵՏՈՒԹՅԱՆ</w:t>
      </w:r>
      <w:r>
        <w:rPr>
          <w:rFonts w:ascii="'GHEA Grapalat'" w:hAnsi="'GHEA Grapalat'" w:eastAsia="'GHEA Grapalat'" w:cs="'GHEA Grapalat'"/>
          <w:color w:val="333333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  <w:b w:val="1"/>
          <w:bCs w:val="1"/>
        </w:rPr>
        <w:t xml:space="preserve">ԿԱՌԱՎԱՐՈՒԹՅՈՒՆ</w:t>
      </w:r>
      <w:r>
        <w:rPr>
          <w:color w:val="333333"/>
          <w:sz w:val="24"/>
          <w:szCs w:val="24"/>
        </w:rPr>
        <w:t xml:space="preserve"> </w:t>
      </w:r>
    </w:p>
    <w:p>
      <w:pPr>
        <w:jc w:val="center"/>
        <w:spacing w:after="0" w:line="276" w:lineRule="auto"/>
      </w:pPr>
      <w:r>
        <w:rPr>
          <w:rFonts w:ascii="'GHEA Grapalat'" w:hAnsi="'GHEA Grapalat'" w:eastAsia="'GHEA Grapalat'" w:cs="'GHEA Grapalat'"/>
          <w:color w:val="333333"/>
          <w:sz w:val="24"/>
          <w:szCs w:val="24"/>
          <w:b w:val="1"/>
          <w:bCs w:val="1"/>
        </w:rPr>
        <w:t xml:space="preserve">Ո</w:t>
      </w:r>
      <w:r>
        <w:rPr>
          <w:rFonts w:ascii="'GHEA Grapalat'" w:hAnsi="'GHEA Grapalat'" w:eastAsia="'GHEA Grapalat'" w:cs="'GHEA Grapalat'"/>
          <w:color w:val="333333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  <w:b w:val="1"/>
          <w:bCs w:val="1"/>
        </w:rPr>
        <w:t xml:space="preserve">Ր</w:t>
      </w:r>
      <w:r>
        <w:rPr>
          <w:rFonts w:ascii="'GHEA Grapalat'" w:hAnsi="'GHEA Grapalat'" w:eastAsia="'GHEA Grapalat'" w:cs="'GHEA Grapalat'"/>
          <w:color w:val="333333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  <w:b w:val="1"/>
          <w:bCs w:val="1"/>
        </w:rPr>
        <w:t xml:space="preserve">Ո</w:t>
      </w:r>
      <w:r>
        <w:rPr>
          <w:rFonts w:ascii="'GHEA Grapalat'" w:hAnsi="'GHEA Grapalat'" w:eastAsia="'GHEA Grapalat'" w:cs="'GHEA Grapalat'"/>
          <w:color w:val="333333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  <w:b w:val="1"/>
          <w:bCs w:val="1"/>
        </w:rPr>
        <w:t xml:space="preserve">Շ</w:t>
      </w:r>
      <w:r>
        <w:rPr>
          <w:color w:val="333333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color w:val="333333"/>
          <w:sz w:val="24"/>
          <w:szCs w:val="24"/>
          <w:b w:val="1"/>
          <w:bCs w:val="1"/>
        </w:rPr>
        <w:t xml:space="preserve">ՈՒ</w:t>
      </w:r>
      <w:r>
        <w:rPr>
          <w:rFonts w:ascii="'GHEA Grapalat'" w:hAnsi="'GHEA Grapalat'" w:eastAsia="'GHEA Grapalat'" w:cs="'GHEA Grapalat'"/>
          <w:color w:val="333333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  <w:b w:val="1"/>
          <w:bCs w:val="1"/>
        </w:rPr>
        <w:t xml:space="preserve">Մ</w:t>
      </w:r>
      <w:r>
        <w:rPr>
          <w:color w:val="333333"/>
          <w:sz w:val="24"/>
          <w:szCs w:val="24"/>
        </w:rPr>
        <w:t xml:space="preserve"> </w:t>
      </w:r>
    </w:p>
    <w:p>
      <w:pPr>
        <w:jc w:val="center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-----------</w:t>
      </w:r>
      <w:r>
        <w:rPr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2026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թվականի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N _________ -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Ն</w:t>
      </w:r>
      <w:r>
        <w:rPr>
          <w:color w:val="333333"/>
          <w:sz w:val="24"/>
          <w:szCs w:val="24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color w:val="333333"/>
          <w:sz w:val="24"/>
          <w:szCs w:val="24"/>
          <w:b w:val="1"/>
          <w:bCs w:val="1"/>
        </w:rPr>
        <w:t xml:space="preserve">ՀԱՅԱՍՏԱՆԻ</w:t>
      </w:r>
      <w:r>
        <w:rPr>
          <w:rFonts w:ascii="'GHEA Grapalat'" w:hAnsi="'GHEA Grapalat'" w:eastAsia="'GHEA Grapalat'" w:cs="'GHEA Grapalat'"/>
          <w:color w:val="333333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  <w:b w:val="1"/>
          <w:bCs w:val="1"/>
        </w:rPr>
        <w:t xml:space="preserve">ՀԱՆՐԱՊԵՏՈՒԹՅԱՆ</w:t>
      </w:r>
      <w:r>
        <w:rPr>
          <w:rFonts w:ascii="'GHEA Grapalat'" w:hAnsi="'GHEA Grapalat'" w:eastAsia="'GHEA Grapalat'" w:cs="'GHEA Grapalat'"/>
          <w:color w:val="333333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  <w:b w:val="1"/>
          <w:bCs w:val="1"/>
        </w:rPr>
        <w:t xml:space="preserve">ԿԱՌԱՎԱՐՈՒԹՅԱՆ</w:t>
      </w:r>
      <w:r>
        <w:rPr>
          <w:rFonts w:ascii="'GHEA Grapalat'" w:hAnsi="'GHEA Grapalat'" w:eastAsia="'GHEA Grapalat'" w:cs="'GHEA Grapalat'"/>
          <w:color w:val="333333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  <w:b w:val="1"/>
          <w:bCs w:val="1"/>
        </w:rPr>
        <w:t xml:space="preserve">ՄԻ</w:t>
      </w:r>
      <w:r>
        <w:rPr>
          <w:rFonts w:ascii="'GHEA Grapalat'" w:hAnsi="'GHEA Grapalat'" w:eastAsia="'GHEA Grapalat'" w:cs="'GHEA Grapalat'"/>
          <w:color w:val="333333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  <w:b w:val="1"/>
          <w:bCs w:val="1"/>
        </w:rPr>
        <w:t xml:space="preserve">ՇԱՐՔ</w:t>
      </w:r>
      <w:r>
        <w:rPr>
          <w:rFonts w:ascii="'GHEA Grapalat'" w:hAnsi="'GHEA Grapalat'" w:eastAsia="'GHEA Grapalat'" w:cs="'GHEA Grapalat'"/>
          <w:color w:val="333333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  <w:b w:val="1"/>
          <w:bCs w:val="1"/>
        </w:rPr>
        <w:t xml:space="preserve">ՈՐՈՇՈՒՄՆԵՐՈՒՄ</w:t>
      </w:r>
      <w:r>
        <w:rPr>
          <w:rFonts w:ascii="'GHEA Grapalat'" w:hAnsi="'GHEA Grapalat'" w:eastAsia="'GHEA Grapalat'" w:cs="'GHEA Grapalat'"/>
          <w:color w:val="333333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  <w:b w:val="1"/>
          <w:bCs w:val="1"/>
        </w:rPr>
        <w:t xml:space="preserve">ՓՈՓՈԽՈՒԹՅՈՒՆՆԵՐ</w:t>
      </w:r>
      <w:r>
        <w:rPr>
          <w:rFonts w:ascii="'GHEA Grapalat'" w:hAnsi="'GHEA Grapalat'" w:eastAsia="'GHEA Grapalat'" w:cs="'GHEA Grapalat'"/>
          <w:color w:val="333333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  <w:b w:val="1"/>
          <w:bCs w:val="1"/>
        </w:rPr>
        <w:t xml:space="preserve">ԵՎ</w:t>
      </w:r>
      <w:r>
        <w:rPr>
          <w:rFonts w:ascii="'GHEA Grapalat'" w:hAnsi="'GHEA Grapalat'" w:eastAsia="'GHEA Grapalat'" w:cs="'GHEA Grapalat'"/>
          <w:color w:val="333333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  <w:b w:val="1"/>
          <w:bCs w:val="1"/>
        </w:rPr>
        <w:t xml:space="preserve">ԼՐԱՑՈՒՄՆԵՐ</w:t>
      </w:r>
      <w:r>
        <w:rPr>
          <w:rFonts w:ascii="'GHEA Grapalat'" w:hAnsi="'GHEA Grapalat'" w:eastAsia="'GHEA Grapalat'" w:cs="'GHEA Grapalat'"/>
          <w:color w:val="333333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  <w:b w:val="1"/>
          <w:bCs w:val="1"/>
        </w:rPr>
        <w:t xml:space="preserve">ԿԱՏԱՐԵԼՈՒ</w:t>
      </w:r>
      <w:r>
        <w:rPr>
          <w:rFonts w:ascii="'GHEA Grapalat'" w:hAnsi="'GHEA Grapalat'" w:eastAsia="'GHEA Grapalat'" w:cs="'GHEA Grapalat'"/>
          <w:color w:val="333333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  <w:b w:val="1"/>
          <w:bCs w:val="1"/>
        </w:rPr>
        <w:t xml:space="preserve">ՄԱՍԻՆ</w:t>
      </w:r>
      <w:r>
        <w:rPr>
          <w:color w:val="333333"/>
          <w:sz w:val="24"/>
          <w:szCs w:val="24"/>
        </w:rPr>
        <w:t xml:space="preserve"> </w:t>
      </w:r>
    </w:p>
    <w:p>
      <w:pPr>
        <w:jc w:val="both"/>
        <w:ind w:left="0" w:right="0" w:firstLine="375"/>
        <w:spacing w:after="0" w:line="276" w:lineRule="auto"/>
      </w:pP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Հիմք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ընդունելով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«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Նորմատիվ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իրավական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ակտերի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մասին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»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օրենքի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33-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րդ,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34-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և 37-րդ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հոդվածները՝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կառավարությունը</w:t>
      </w:r>
      <w:r>
        <w:rPr>
          <w:color w:val="333333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color w:val="333333"/>
          <w:sz w:val="24"/>
          <w:szCs w:val="24"/>
          <w:b w:val="1"/>
          <w:bCs w:val="1"/>
        </w:rPr>
        <w:t xml:space="preserve">որոշում</w:t>
      </w:r>
      <w:r>
        <w:rPr>
          <w:rFonts w:ascii="'GHEA Grapalat'" w:hAnsi="'GHEA Grapalat'" w:eastAsia="'GHEA Grapalat'" w:cs="'GHEA Grapalat'"/>
          <w:color w:val="333333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  <w:b w:val="1"/>
          <w:bCs w:val="1"/>
        </w:rPr>
        <w:t xml:space="preserve">է</w:t>
      </w:r>
      <w:r>
        <w:rPr>
          <w:rFonts w:ascii="'GHEA Grapalat'" w:hAnsi="'GHEA Grapalat'" w:eastAsia="'GHEA Grapalat'" w:cs="'GHEA Grapalat'"/>
          <w:color w:val="333333"/>
          <w:sz w:val="24"/>
          <w:szCs w:val="24"/>
          <w:b w:val="1"/>
          <w:bCs w:val="1"/>
        </w:rPr>
        <w:t xml:space="preserve">.</w:t>
      </w:r>
    </w:p>
    <w:p>
      <w:pPr>
        <w:jc w:val="both"/>
        <w:ind w:left="0" w:right="0" w:firstLine="375"/>
        <w:spacing w:before="0" w:after="0" w:line="276" w:lineRule="auto"/>
      </w:pP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1.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   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կառավարության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2014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թվականի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հունվարի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30-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ի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«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Պետական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նպաստների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մասին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»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օրենքի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կիրարկումն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ապահովելու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մասին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» N 145-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Ն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որոշման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(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այսուհետ՝ Որոշում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)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՝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</w:p>
    <w:p>
      <w:pPr>
        <w:jc w:val="both"/>
        <w:ind w:left="0" w:right="0" w:firstLine="375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1)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   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N 3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հավելվածի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N 4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ձևի 8-րդ և 54-րդ կետերը ճանաչել ուժը կորցրած</w:t>
      </w:r>
      <w:r>
        <w:rPr>
          <w:rFonts w:ascii="'Cambria Math'" w:hAnsi="'Cambria Math'" w:eastAsia="'Cambria Math'" w:cs="'Cambria Math'"/>
          <w:lang w:val="hy-HY"/>
          <w:color w:val="333333"/>
          <w:sz w:val="24"/>
          <w:szCs w:val="24"/>
        </w:rPr>
        <w:t xml:space="preserve">․</w:t>
      </w:r>
    </w:p>
    <w:p>
      <w:pPr>
        <w:jc w:val="both"/>
        <w:ind w:left="0" w:right="0" w:firstLine="375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2)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N 8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հավելվածի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՝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</w:p>
    <w:p>
      <w:pPr>
        <w:jc w:val="both"/>
        <w:ind w:left="0" w:right="0" w:firstLine="375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ա</w:t>
      </w:r>
      <w:r>
        <w:rPr>
          <w:rFonts w:ascii="'Cambria Math'" w:hAnsi="'Cambria Math'" w:eastAsia="'Cambria Math'" w:cs="'Cambria Math'"/>
          <w:lang w:val="hy-HY"/>
          <w:color w:val="333333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19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-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կետը շարադրել հետևյալ խմբագրությամբ</w:t>
      </w:r>
      <w:r>
        <w:rPr>
          <w:rFonts w:ascii="'Cambria Math'" w:hAnsi="'Cambria Math'" w:eastAsia="'Cambria Math'" w:cs="'Cambria Math'"/>
          <w:lang w:val="hy-HY"/>
          <w:color w:val="333333"/>
          <w:sz w:val="24"/>
          <w:szCs w:val="24"/>
        </w:rPr>
        <w:t xml:space="preserve">․</w:t>
      </w:r>
    </w:p>
    <w:p>
      <w:pPr>
        <w:jc w:val="both"/>
        <w:ind w:left="0" w:right="0" w:firstLine="375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«19</w:t>
      </w:r>
      <w:r>
        <w:rPr>
          <w:rFonts w:ascii="'Cambria Math'" w:hAnsi="'Cambria Math'" w:eastAsia="'Cambria Math'" w:cs="'Cambria Math'"/>
          <w:lang w:val="hy-HY"/>
          <w:color w:val="333333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Նպաստը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կամ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հրատապ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օգնությունը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նշանակվում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և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վճարվում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է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դիմողին՝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անկանխիկ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եղանակով՝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համաձայն սույն որոշման N 8.1-ին հավելվածի։»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.</w:t>
      </w:r>
    </w:p>
    <w:p>
      <w:pPr>
        <w:jc w:val="both"/>
        <w:ind w:left="0" w:right="0" w:firstLine="375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բ</w:t>
      </w:r>
      <w:r>
        <w:rPr>
          <w:rFonts w:ascii="'Cambria Math'" w:hAnsi="'Cambria Math'" w:eastAsia="'Cambria Math'" w:cs="'Cambria Math'"/>
          <w:lang w:val="hy-HY"/>
          <w:color w:val="333333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19.1-ին, 19</w:t>
      </w:r>
      <w:r>
        <w:rPr>
          <w:rFonts w:ascii="'Cambria Math'" w:hAnsi="'Cambria Math'" w:eastAsia="'Cambria Math'" w:cs="'Cambria Math'"/>
          <w:lang w:val="hy-HY"/>
          <w:color w:val="333333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3-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, 19</w:t>
      </w:r>
      <w:r>
        <w:rPr>
          <w:rFonts w:ascii="'Cambria Math'" w:hAnsi="'Cambria Math'" w:eastAsia="'Cambria Math'" w:cs="'Cambria Math'"/>
          <w:lang w:val="hy-HY"/>
          <w:color w:val="333333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4-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, 20-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, 47-րդ, 48-րդ, 53-րդ, 54-րդ, 56-րդ, 60-րդ, 60</w:t>
      </w:r>
      <w:r>
        <w:rPr>
          <w:rFonts w:ascii="'Cambria Math'" w:hAnsi="'Cambria Math'" w:eastAsia="'Cambria Math'" w:cs="'Cambria Math'"/>
          <w:lang w:val="hy-HY"/>
          <w:color w:val="333333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1-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ին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, 60</w:t>
      </w:r>
      <w:r>
        <w:rPr>
          <w:rFonts w:ascii="'Cambria Math'" w:hAnsi="'Cambria Math'" w:eastAsia="'Cambria Math'" w:cs="'Cambria Math'"/>
          <w:lang w:val="hy-HY"/>
          <w:color w:val="333333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2-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կետերը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և 9-րդ, 10-րդ և 12-րդ ձևերը ճանաչել ուժը կորցրած</w:t>
      </w:r>
      <w:r>
        <w:rPr>
          <w:rFonts w:ascii="'Cambria Math'" w:hAnsi="'Cambria Math'" w:eastAsia="'Cambria Math'" w:cs="'Cambria Math'"/>
          <w:lang w:val="hy-HY"/>
          <w:color w:val="333333"/>
          <w:sz w:val="24"/>
          <w:szCs w:val="24"/>
        </w:rPr>
        <w:t xml:space="preserve">․</w:t>
      </w:r>
    </w:p>
    <w:p>
      <w:pPr>
        <w:jc w:val="both"/>
        <w:ind w:left="0" w:right="0" w:firstLine="375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գ</w:t>
      </w:r>
      <w:r>
        <w:rPr>
          <w:rFonts w:ascii="'Cambria Math'" w:hAnsi="'Cambria Math'" w:eastAsia="'Cambria Math'" w:cs="'Cambria Math'"/>
          <w:lang w:val="hy-HY"/>
          <w:color w:val="333333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50-րդ կետից հանել 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(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կանխիկ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և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անկանխիկ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)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» բառերը</w:t>
      </w:r>
      <w:r>
        <w:rPr>
          <w:rFonts w:ascii="'Cambria Math'" w:hAnsi="'Cambria Math'" w:eastAsia="'Cambria Math'" w:cs="'Cambria Math'"/>
          <w:lang w:val="hy-HY"/>
          <w:color w:val="333333"/>
          <w:sz w:val="24"/>
          <w:szCs w:val="24"/>
        </w:rPr>
        <w:t xml:space="preserve">․</w:t>
      </w:r>
    </w:p>
    <w:p>
      <w:pPr>
        <w:jc w:val="both"/>
        <w:ind w:left="0" w:right="0" w:firstLine="375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դ</w:t>
      </w:r>
      <w:r>
        <w:rPr>
          <w:rFonts w:ascii="'Cambria Math'" w:hAnsi="'Cambria Math'" w:eastAsia="'Cambria Math'" w:cs="'Cambria Math'"/>
          <w:lang w:val="hy-HY"/>
          <w:color w:val="333333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50-րդ կետի 3-րդ ենթակետը շարադրել հետևյալ խմբագրությամբ</w:t>
      </w:r>
      <w:r>
        <w:rPr>
          <w:rFonts w:ascii="'Cambria Math'" w:hAnsi="'Cambria Math'" w:eastAsia="'Cambria Math'" w:cs="'Cambria Math'"/>
          <w:lang w:val="hy-HY"/>
          <w:color w:val="333333"/>
          <w:sz w:val="24"/>
          <w:szCs w:val="24"/>
        </w:rPr>
        <w:t xml:space="preserve">․</w:t>
      </w:r>
    </w:p>
    <w:p>
      <w:pPr>
        <w:jc w:val="both"/>
        <w:ind w:left="0" w:right="0" w:firstLine="375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«3)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մեկ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աշխատանքային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օրվա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ընթացքում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տարածքային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կենտրոնների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նշումների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հիման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վրա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փոփոխված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վճարման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ցուցակները փոխանցում է Ծառայությանը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:»</w:t>
      </w:r>
      <w:r>
        <w:rPr>
          <w:rFonts w:ascii="'Cambria Math'" w:hAnsi="'Cambria Math'" w:eastAsia="'Cambria Math'" w:cs="'Cambria Math'"/>
          <w:lang w:val="hy-HY"/>
          <w:color w:val="333333"/>
          <w:sz w:val="24"/>
          <w:szCs w:val="24"/>
        </w:rPr>
        <w:t xml:space="preserve">․</w:t>
      </w:r>
    </w:p>
    <w:p>
      <w:pPr>
        <w:jc w:val="both"/>
        <w:ind w:left="0" w:right="0" w:firstLine="375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3)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N 8</w:t>
      </w:r>
      <w:r>
        <w:rPr>
          <w:rFonts w:ascii="'Cambria Math'" w:hAnsi="'Cambria Math'" w:eastAsia="'Cambria Math'" w:cs="'Cambria Math'"/>
          <w:lang w:val="hy-HY"/>
          <w:color w:val="333333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1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հավելվածի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՝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</w:p>
    <w:p>
      <w:pPr>
        <w:jc w:val="both"/>
        <w:ind w:left="0" w:right="0" w:firstLine="375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ա</w:t>
      </w:r>
      <w:r>
        <w:rPr>
          <w:rFonts w:ascii="'Cambria Math'" w:hAnsi="'Cambria Math'" w:eastAsia="'Cambria Math'" w:cs="'Cambria Math'"/>
          <w:lang w:val="hy-HY"/>
          <w:color w:val="333333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1-ին կետից հանել 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՝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հաշվի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առնելով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Պետական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նպաստների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մասին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»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օրենքի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(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այսուհետ՝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օրենք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) 8-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հոդվածի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5-10-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մասերը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» բառերը</w:t>
      </w:r>
      <w:r>
        <w:rPr>
          <w:rFonts w:ascii="'Cambria Math'" w:hAnsi="'Cambria Math'" w:eastAsia="'Cambria Math'" w:cs="'Cambria Math'"/>
          <w:lang w:val="hy-HY"/>
          <w:color w:val="333333"/>
          <w:sz w:val="24"/>
          <w:szCs w:val="24"/>
        </w:rPr>
        <w:t xml:space="preserve">․</w:t>
      </w:r>
    </w:p>
    <w:p>
      <w:pPr>
        <w:jc w:val="both"/>
        <w:ind w:left="0" w:right="0" w:firstLine="375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բ</w:t>
      </w:r>
      <w:r>
        <w:rPr>
          <w:rFonts w:ascii="'Cambria Math'" w:hAnsi="'Cambria Math'" w:eastAsia="'Cambria Math'" w:cs="'Cambria Math'"/>
          <w:lang w:val="hy-HY"/>
          <w:color w:val="333333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4-րդ կետի 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2015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թվականի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հունիսի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4-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N 582-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» բառերը փոխարինել 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2025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թվականի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ապրիլի 10-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N 404-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» բառերով։</w:t>
      </w:r>
    </w:p>
    <w:p>
      <w:pPr>
        <w:jc w:val="both"/>
        <w:ind w:left="0" w:right="0" w:firstLine="375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2.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կառավարության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2025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թվականի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հունվարի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9-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Ընտանիքի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անապահովության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գնահատման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կարգը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պայմանները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տվյալների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ու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դրանք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տրամադրող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պետական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և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տեղական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ինքնակառավարման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մարմինների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կազմակերպությունների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ցանկը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պետական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և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տեղական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ինքնակառավարման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մարմիններից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կազմակերպություններից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տվյալներն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ստանալու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և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տրամադրելու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անապահովության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նպաստի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և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հրատապ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օգնության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նշանակման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վճարման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և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ավելի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վճարված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գումարները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վերադարձնելու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ժամանակացույցը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կազմելու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կարգերը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հաստատելու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կառավարության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2014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թվականի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հունվարի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30-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N 145-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որոշումն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ուժը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կորցրած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ճանաչելու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, 2025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թվականի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անապահովության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նպաստ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ստանալու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իրավունք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տվող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սահմանային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շեմը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անապահովության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նպաստի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և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հրատապ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օգնության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չափերը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անապահովության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նպաստի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նվազագույն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չափը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սահմանելու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կառավարության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2020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թվականի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մարտի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12-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N 284-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, 2014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թվականի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ապրիլի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23-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N 495-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, 2019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թվականի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մայիսի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30-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N 642-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, 2006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թվականի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հուլիսի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27-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N 1183-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, 2021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թվականի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նոյեմբերի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4-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N 1784-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, 2021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թվականի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հուլիսի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15-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N 1169-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, 2014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թվականի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ապրիլի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17-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N 534-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, 2016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թվականի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նոյեմբերի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3-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N 1122-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, 2015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թվականի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սեպտեմբերի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25-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N 1105-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, 2024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թվականի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հունիսի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27-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N 1004-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, 2015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թվականի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օգոստոսի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31-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N 984-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, 2022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թվականի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նոյեմբերի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10-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N 1711-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, 2015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թվականի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սեպտեմբերի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10-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N 1069-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, 2015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թվականի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սեպտեմբերի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10-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N 1061-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որոշումներում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փոփոխություններ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և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լրացումներ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կատարելու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մասին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» N 27-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որոշման (այսուհետ՝ Որոշում)՝</w:t>
      </w:r>
    </w:p>
    <w:p>
      <w:pPr>
        <w:jc w:val="both"/>
        <w:ind w:left="0" w:right="0" w:firstLine="375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1) 3-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կետի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10-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ենթակետը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ճանաչել ուժը կորցրած</w:t>
      </w:r>
      <w:r>
        <w:rPr>
          <w:rFonts w:ascii="'Cambria Math'" w:hAnsi="'Cambria Math'" w:eastAsia="'Cambria Math'" w:cs="'Cambria Math'"/>
          <w:lang w:val="hy-HY"/>
          <w:color w:val="333333"/>
          <w:sz w:val="24"/>
          <w:szCs w:val="24"/>
        </w:rPr>
        <w:t xml:space="preserve">․</w:t>
      </w:r>
    </w:p>
    <w:p>
      <w:pPr>
        <w:jc w:val="both"/>
        <w:ind w:left="0" w:right="0" w:firstLine="375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2) N 1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հավելվածի՝</w:t>
      </w:r>
    </w:p>
    <w:p>
      <w:pPr>
        <w:jc w:val="both"/>
        <w:ind w:left="0" w:right="0" w:firstLine="375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ա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. 54-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կետի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7-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ենթակետից հանել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ՀայՓոստ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»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ՓԲԸ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և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» բառերը</w:t>
      </w:r>
      <w:r>
        <w:rPr>
          <w:rFonts w:ascii="'Cambria Math'" w:hAnsi="'Cambria Math'" w:eastAsia="'Cambria Math'" w:cs="'Cambria Math'"/>
          <w:lang w:val="hy-HY"/>
          <w:color w:val="333333"/>
          <w:sz w:val="24"/>
          <w:szCs w:val="24"/>
        </w:rPr>
        <w:t xml:space="preserve">․</w:t>
      </w:r>
    </w:p>
    <w:p>
      <w:pPr>
        <w:jc w:val="both"/>
        <w:ind w:left="0" w:right="0" w:firstLine="375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բ</w:t>
      </w:r>
      <w:r>
        <w:rPr>
          <w:rFonts w:ascii="'Cambria Math'" w:hAnsi="'Cambria Math'" w:eastAsia="'Cambria Math'" w:cs="'Cambria Math'"/>
          <w:lang w:val="hy-HY"/>
          <w:color w:val="333333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N 1 ձևի 14-րդ կետից հանել 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վճարման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եղանակի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,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» բառերը</w:t>
      </w:r>
      <w:r>
        <w:rPr>
          <w:rFonts w:ascii="'Cambria Math'" w:hAnsi="'Cambria Math'" w:eastAsia="'Cambria Math'" w:cs="'Cambria Math'"/>
          <w:lang w:val="hy-HY"/>
          <w:color w:val="333333"/>
          <w:sz w:val="24"/>
          <w:szCs w:val="24"/>
        </w:rPr>
        <w:t xml:space="preserve">․</w:t>
      </w:r>
    </w:p>
    <w:p>
      <w:pPr>
        <w:jc w:val="both"/>
        <w:ind w:left="0" w:right="0" w:firstLine="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3)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N 4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հավելվածի՝</w:t>
      </w:r>
    </w:p>
    <w:p>
      <w:pPr>
        <w:jc w:val="both"/>
        <w:ind w:left="0" w:right="0" w:firstLine="450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ա</w:t>
      </w:r>
      <w:r>
        <w:rPr>
          <w:rFonts w:ascii="'Cambria Math'" w:hAnsi="'Cambria Math'" w:eastAsia="'Cambria Math'" w:cs="'Cambria Math'"/>
          <w:lang w:val="hy-HY"/>
          <w:color w:val="333333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24-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կետից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հանել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կամ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կանխիկ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» և 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՝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հաշվի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առնելով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Պետական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նպաստների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մասին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»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օրենքի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8-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հոդվածի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5-10-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մասերը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» բառերը</w:t>
      </w:r>
      <w:r>
        <w:rPr>
          <w:rFonts w:ascii="'Cambria Math'" w:hAnsi="'Cambria Math'" w:eastAsia="'Cambria Math'" w:cs="'Cambria Math'"/>
          <w:lang w:val="hy-HY"/>
          <w:color w:val="333333"/>
          <w:sz w:val="24"/>
          <w:szCs w:val="24"/>
        </w:rPr>
        <w:t xml:space="preserve">․</w:t>
      </w:r>
    </w:p>
    <w:p>
      <w:pPr>
        <w:jc w:val="both"/>
        <w:ind w:left="0" w:right="0" w:firstLine="450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բ</w:t>
      </w:r>
      <w:r>
        <w:rPr>
          <w:rFonts w:ascii="'Cambria Math'" w:hAnsi="'Cambria Math'" w:eastAsia="'Cambria Math'" w:cs="'Cambria Math'"/>
          <w:lang w:val="hy-HY"/>
          <w:color w:val="333333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25-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, 26-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, 30-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, 31-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, 36-41-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կետերը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և 12-14-րդ ձևերը ճանաչել ուժը կորցրած</w:t>
      </w:r>
      <w:r>
        <w:rPr>
          <w:rFonts w:ascii="'Cambria Math'" w:hAnsi="'Cambria Math'" w:eastAsia="'Cambria Math'" w:cs="'Cambria Math'"/>
          <w:lang w:val="hy-HY"/>
          <w:color w:val="333333"/>
          <w:sz w:val="24"/>
          <w:szCs w:val="24"/>
        </w:rPr>
        <w:t xml:space="preserve">․</w:t>
      </w:r>
    </w:p>
    <w:p>
      <w:pPr>
        <w:jc w:val="both"/>
        <w:ind w:left="0" w:right="0" w:firstLine="450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գ</w:t>
      </w:r>
      <w:r>
        <w:rPr>
          <w:rFonts w:ascii="'Cambria Math'" w:hAnsi="'Cambria Math'" w:eastAsia="'Cambria Math'" w:cs="'Cambria Math'"/>
          <w:lang w:val="hy-HY"/>
          <w:color w:val="333333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1-ին, 4-րդ և 6-րդ ձևերից հանել 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կանխիկ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/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անկանխիկ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», 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Վճարման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եղանակը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» և 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փոստային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բաժանմունքի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համարը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» բառերը։</w:t>
      </w:r>
    </w:p>
    <w:p>
      <w:pPr>
        <w:jc w:val="both"/>
        <w:ind w:left="0" w:right="0" w:firstLine="450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3</w:t>
      </w:r>
      <w:r>
        <w:rPr>
          <w:rFonts w:ascii="'Cambria Math'" w:hAnsi="'Cambria Math'" w:eastAsia="'Cambria Math'" w:cs="'Cambria Math'"/>
          <w:lang w:val="hy-HY"/>
          <w:color w:val="333333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Ուժը կորցրած ճանաչել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կառավարության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2014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թվականի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ապրիլի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23-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աշխատանքի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և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սոցիալական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հարցերի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նախարարության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միջոցով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իրականացվող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պետական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նպաստների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կանխիկ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վճարման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ծառայություններ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մատուցելու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ոլորտում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Հայփոստ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»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փակ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բաժնետիրական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ընկերությանը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լիազորված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կազմակերպություն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ճանաչելու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և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նրա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հետ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կնքվող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վճարման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ծառայությունների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մատուցման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պայմանագրի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օրինակելի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ձևը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սահմանելու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մասին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» N 495-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Ն որոշումը։</w:t>
      </w:r>
    </w:p>
    <w:p>
      <w:pPr>
        <w:jc w:val="both"/>
        <w:ind w:left="0" w:right="0" w:firstLine="450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4</w:t>
      </w:r>
      <w:r>
        <w:rPr>
          <w:rFonts w:ascii="'Cambria Math'" w:hAnsi="'Cambria Math'" w:eastAsia="'Cambria Math'" w:cs="'Cambria Math'"/>
          <w:lang w:val="hy-HY"/>
          <w:color w:val="333333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Սահմանել, որ եթե մինչև 2026 թվականի ապրիլի 1-ը չի ներկայացվել Որոշումների հիման վրա կանխիկ վճարվող նպաստները կամ հրատապ օգնությունը անկանխիկ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եղանակով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վճարելու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դիմում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ապա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անկանխիկ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եղանակով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նպաստի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վճարումը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շարունակելու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իսկ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հրատապ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օգնությունը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վճարելու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համար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բանկի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ընտրությունը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կատարում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է ընտանիքի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սոցիալական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գնահատման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և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սոցիալական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աջակցության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տեղեկատվական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ենթահամակարգի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սպասարկման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և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վարման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լիազոր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կազմակերպությունը՝ ծրագրային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մոդուլի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կիրառմամբ՝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պատահականության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սկզբունքով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հաշվի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առնելով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տվյալ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բնակավայրում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անկանխիկ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եղանակով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նպաստ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կամ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հրատապ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օգնություն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ստացող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ընտանիքների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թվի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համամասնությունները՝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ըստ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վճարող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բանկերի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։</w:t>
      </w:r>
    </w:p>
    <w:p>
      <w:pPr>
        <w:jc w:val="both"/>
        <w:ind w:left="0" w:right="0" w:firstLine="450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5</w:t>
      </w:r>
      <w:r>
        <w:rPr>
          <w:rFonts w:ascii="'Cambria Math'" w:hAnsi="'Cambria Math'" w:eastAsia="'Cambria Math'" w:cs="'Cambria Math'"/>
          <w:lang w:val="hy-HY"/>
          <w:color w:val="333333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Սույն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որոշումն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ուժի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մեջ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է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մտնում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2026 թվականի ապրիլի 1-ից։</w:t>
      </w:r>
    </w:p>
    <w:p>
      <w:pPr>
        <w:jc w:val="both"/>
        <w:ind w:left="0" w:right="0" w:firstLine="450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2026-04-01T16:29:26+04:00</dcterms:created>
  <dcterms:modified xsi:type="dcterms:W3CDTF">2026-04-01T16:29:26+04:00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