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2007 թվականի մարտի 7-ի  N 384-Ն որոշման մեջ փոփոխություններ և լրացումներ կատարելու մասին»  ՀՀ կառավարության որոշման նախագիծ</w:t>
      </w:r>
      <w:bookmarkEnd w:id="0"/>
    </w:p>
    <w:p>
      <w:pPr>
        <w:jc w:val="end"/>
        <w:ind w:left="0" w:right="0" w:firstLine="426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ՆԱԽԱԳԻԾ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  </w:t>
      </w:r>
    </w:p>
    <w:p>
      <w:pPr/>
      <w:r>
        <w:rPr>
          <w:rFonts w:ascii="'GHEA Grapalat'" w:hAnsi="'GHEA Grapalat'" w:eastAsia="'GHEA Grapalat'" w:cs="'GHEA Grapalat'"/>
          <w:lang w:val="af-AF"/>
          <w:sz w:val="10"/>
          <w:szCs w:val="10"/>
          <w:b w:val="1"/>
          <w:bCs w:val="1"/>
        </w:rPr>
        <w:t xml:space="preserve"> 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ԿԱՌԱՎԱՐՈՒԹՅՈՒՆ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Ո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Շ</w:t>
      </w:r>
      <w:r>
        <w:rPr>
          <w:rFonts w:ascii="'Arial'" w:hAnsi="'Arial'" w:eastAsia="'Arial'" w:cs="'Arial'"/>
          <w:lang w:val="af-AF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Մ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lang w:val="af-AF"/>
          <w:color w:val="black"/>
          <w:sz w:val="16"/>
          <w:szCs w:val="16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»_________2026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N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  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16"/>
          <w:szCs w:val="16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 2007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ԹՎԱԿԱՆԻ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ՄԱՐՏԻ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7-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 N 384-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Ն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ՈՐՈՇՄԱՆ ՄԵՋ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ՓՈՓՈԽՈՒԹՅՈՒՆՆԵՐ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ԵՎ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ԼՐԱՑՈՒՄՆԵՐ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ԿԱՏԱՐԵԼՈՒ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ՄԱՍԻՆ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10"/>
          <w:szCs w:val="10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10"/>
          <w:szCs w:val="10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Ղեկավարվելով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Նորմատիվ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իրավական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ակտերի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33-րդ և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34-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հոդված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ների 1-ին մասեր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ով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`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կառավարու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թյու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նը</w:t>
      </w:r>
      <w:r>
        <w:rPr>
          <w:rFonts w:ascii="'Arial'" w:hAnsi="'Arial'" w:eastAsia="'Arial'" w:cs="'Arial'"/>
          <w:lang w:val="af-AF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որոշում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.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1.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2007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մարտի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7-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պաշտպանության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նախարարության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համա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կար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գի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զին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ծա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­­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ռա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­­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յողների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բնակարանային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ապահովության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» N 384-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որոշ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ման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հավելվածում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այսուհետ՝ կարգ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կատարել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հետև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յալ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փոփոխություն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ները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և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լրացում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ներ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.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1)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կարգի 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11-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կետի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 3-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ենթակետում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ծառայողական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պարտականությունները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կատարելիս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զոհված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մահացած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հաշմանդամ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դարձած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բառերը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փոխարինել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հաշման­դա­մության զինվորական կենսաթոշակի իրա­վունք ունեցող նախկին զինծառայողները կամ զինվորական ծա­ռայության ընթացքում զոհված (մահացած)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բառերով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իսկ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տարածությամբ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բառից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հետո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լրացնել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 «(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բացառությամբ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կարգի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 12.1-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կետով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սահմանված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անձանց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)»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բառերը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.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2)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կարգի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 12-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կետում՝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. «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ունեցող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են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բառերից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հետո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լրացնել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 «(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բացառությամբ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կարգի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 12.1-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կետով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սահմանված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անձանց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)»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բառերը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,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բ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. 3-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ենթակետ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ը շարադրել հետևյալ նոր խմբագրությամբ.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3) ունի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հաշման­դա­մության զինվորական կենսաթոշակի իրա­վունք կամ զոհվել (մահացել) է զինվորական ծա­ռայության ընթացքում.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».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3)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կարգի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 12-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կետից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հետո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լրացնել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 12.1-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կետ՝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հետևյալ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բովանդա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կու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թյամբ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.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«12.1.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կարգի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 12-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կետով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սահմանված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բնակարանային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պայմանների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բարելավ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ման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կարիք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ունենալու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պայմանը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չի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տարածվում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ծառայողական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պարտականություն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նե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րը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կատարելիս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պաշտպանության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մար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տական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գոր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ծո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ղություններին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մասնակցելու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հակառակորդի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հետ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շփման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գծում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մարտական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հեր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թա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պա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հության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հատուկ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առաջադրանք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կատարելու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ժամանակ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հակառակորդի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նա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խա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հարձակ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գործողության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հետևանքով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զոհված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մահացած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զինծառայողի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ընտանիքի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ան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դամ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ների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վրա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որոնց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անհատույց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օգտա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գործ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ման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իրավունքով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տրամադրված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բնակելի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տարա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ծությունն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անհատույց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սեփա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նության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իրավունքով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տրամադրվում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անկախ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բնակարանային պայմանների բարելավման կարիքավոր հաշվառված լինելու և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բնա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րանային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պայմանների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բարելավման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կարիք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ունենալու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191919"/>
          <w:sz w:val="24"/>
          <w:szCs w:val="24"/>
        </w:rPr>
        <w:t xml:space="preserve">հանգամանքներից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:»: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2.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որոշումն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մտնում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պաշտոնական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հրապարակմանը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հաջոր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դող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օրվանից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: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Սահմանել, որ սույն որոշման 1-ին կետի՝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 1-ին և 2-րդ ենթակետերով սահմանված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փոփոխությունների գործողությունը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տարածվում է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նաև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մինչև սույն որոշումն ուժի մեջ մտնելը ծագած հարաբերությունների վրա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.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 3-րդ ենթակետով սահմանված՝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2007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մարտի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7-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N 384-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հավելվածի 12.1-ին կետի գործողությունը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տարածվում է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միայն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մինչև սույն որոշումն ուժի մեջ մտնելն անհատույց օգտագործման իրավունքով ծառայողական բնակարան ստացած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և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ծառայողական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պարտականություն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նե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րը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կատարելիս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Հայաստանի Հանրապետության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պաշտպանության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մար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տական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գոր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ծո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ղություններին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մասնակցելու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հակառակորդի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հետ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շփման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գծում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մարտական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հեր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թա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պա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հության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հատուկ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առաջադրանք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ժամանակ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հակառակորդի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նա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խա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­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հարձակ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գործողության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հետևանքով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զոհված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մահացած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af-AF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զինծառայողների և նրանց ընտանիքների անդամների վրա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:</w:t>
      </w:r>
    </w:p>
    <w:p>
      <w:pPr>
        <w:jc w:val="both"/>
        <w:ind w:left="0" w:right="0" w:firstLine="0"/>
        <w:spacing w:after="0" w:line="360" w:lineRule="auto"/>
      </w:pPr>
      <w:r>
        <w:rPr>
          <w:rFonts w:ascii="'Calibri'" w:hAnsi="'Calibri'" w:eastAsia="'Calibri'" w:cs="'Calibri'"/>
          <w:lang w:val="hy-HY"/>
          <w:color w:val="black"/>
          <w:b w:val="1"/>
          <w:bCs w:val="1"/>
        </w:rPr>
        <w:t xml:space="preserve"> </w:t>
      </w:r>
    </w:p>
    <w:tbl>
      <w:tblGrid>
        <w:gridCol w:w="0" w:type="dxa"/>
        <w:gridCol w:w="0" w:type="dxa"/>
      </w:tblGrid>
      <w:tblPr>
        <w:tblW w:w="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0" w:type="dxa"/>
            <w:noWrap/>
          </w:tcPr>
          <w:p>
            <w:pPr>
              <w:jc w:val="both"/>
              <w:spacing w:after="0"/>
            </w:pPr>
            <w:r>
              <w:rPr>
                <w:rFonts w:ascii="'GHEA Grapalat'" w:hAnsi="'GHEA Grapalat'" w:eastAsia="'GHEA Grapalat'" w:cs="'GHEA Grapalat'"/>
                <w:lang w:val="af-AF"/>
                <w:color w:val="black"/>
                <w:sz w:val="24"/>
                <w:szCs w:val="24"/>
              </w:rPr>
              <w:t xml:space="preserve">     </w:t>
            </w: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</w:rPr>
              <w:t xml:space="preserve">Հայաստանի</w:t>
            </w: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</w:rPr>
              <w:t xml:space="preserve">Հանրապետության</w:t>
            </w:r>
            <w:br/>
            <w:r>
              <w:rPr>
                <w:rFonts w:ascii="'GHEA Grapalat'" w:hAnsi="'GHEA Grapalat'" w:eastAsia="'GHEA Grapalat'" w:cs="'GHEA Grapalat'"/>
                <w:lang w:val="af-AF"/>
                <w:color w:val="black"/>
                <w:sz w:val="24"/>
                <w:szCs w:val="24"/>
              </w:rPr>
              <w:t xml:space="preserve">      </w:t>
            </w: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</w:rPr>
              <w:t xml:space="preserve">վարչապետ</w:t>
            </w:r>
          </w:p>
        </w:tc>
        <w:tc>
          <w:tcPr>
            <w:tcW w:w="0" w:type="pct"/>
            <w:vAlign w:val="bottom"/>
            <w:noWrap/>
          </w:tcPr>
          <w:p>
            <w:pPr>
              <w:jc w:val="both"/>
              <w:spacing w:after="0"/>
            </w:pPr>
            <w:r>
              <w:rPr>
                <w:rFonts w:ascii="'GHEA Grapalat'" w:hAnsi="'GHEA Grapalat'" w:eastAsia="'GHEA Grapalat'" w:cs="'GHEA Grapalat'"/>
                <w:lang w:val="af-AF"/>
                <w:color w:val="black"/>
                <w:sz w:val="24"/>
                <w:szCs w:val="24"/>
              </w:rPr>
              <w:t xml:space="preserve">     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                                    </w:t>
            </w: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</w:rPr>
              <w:t xml:space="preserve">Ն</w:t>
            </w:r>
            <w:r>
              <w:rPr>
                <w:rFonts w:ascii="'GHEA Grapalat'" w:hAnsi="'GHEA Grapalat'" w:eastAsia="'GHEA Grapalat'" w:cs="'GHEA Grapalat'"/>
                <w:lang w:val="af-AF"/>
                <w:color w:val="black"/>
                <w:sz w:val="24"/>
                <w:szCs w:val="24"/>
              </w:rPr>
              <w:t xml:space="preserve">. </w:t>
            </w: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</w:rPr>
              <w:t xml:space="preserve">Փաշինյան</w:t>
            </w:r>
          </w:p>
        </w:tc>
      </w:tr>
    </w:tbl>
    <w:p>
      <w:pPr>
        <w:jc w:val="both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        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ք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. Երևան 202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2026-04-03T19:00:41+04:00</dcterms:created>
  <dcterms:modified xsi:type="dcterms:W3CDTF">2026-04-03T19:00:41+04:00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