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ՀԱՐԿԱՅԻՆ ՕՐԵՆՍԳՐՔՈՒՄ ԼՐԱՑՈՒՄՆԵՐ ԿԱՏԱՐԵԼՈՒ ՄԱՍԻՆ</w:t>
      </w:r>
      <w:bookmarkEnd w:id="0"/>
    </w:p>
    <w:p>
      <w:pPr>
        <w:jc w:val="end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Նախագիծ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ՕՐԵՆՔԸ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ՀԱՅԱՍՏԱՆԻ ՀԱՆՐԱՊԵՏՈՒԹՅԱՆ ՀԱՐԿԱՅԻՆ ՕՐԵՆՍԳՐՔՈՒՄ ԼՐԱՑՈՒՄՆԵՐ ԿԱՏԱՐԵԼՈՒ ՄԱՍԻՆ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Հոդված 1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  <w:r>
        <w:rPr>
          <w:rFonts w:ascii="'GHEA Grapalat'" w:hAnsi="'GHEA Grapalat'" w:eastAsia="'GHEA Grapalat'" w:cs="'GHEA Grapalat'"/>
          <w:lang w:val="hy-HY"/>
        </w:rPr>
        <w:t xml:space="preserve"> 2016 թվականի հոկտեմբերի 4-ի Հայաստանի Հանրապետության հարկային օրենսգրքի (այսուհետ՝ Օրենգիրք) 191-րդ հոդվածի՝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</w:t>
      </w:r>
      <w:r>
        <w:rPr>
          <w:rFonts w:ascii="'MS Mincho'" w:hAnsi="'MS Mincho'" w:eastAsia="'MS Mincho'" w:cs="'MS Mincho'"/>
          <w:lang w:val="hy-HY"/>
        </w:rPr>
        <w:t xml:space="preserve">․</w:t>
      </w:r>
      <w:r>
        <w:rPr>
          <w:rFonts w:ascii="'GHEA Grapalat'" w:hAnsi="'GHEA Grapalat'" w:eastAsia="'GHEA Grapalat'" w:cs="'GHEA Grapalat'"/>
          <w:lang w:val="hy-HY"/>
        </w:rPr>
        <w:t xml:space="preserve"> 1-ին մասը լրացնել հետևյալ բովանդակությամբ 7-րդ կետով.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«7) </w:t>
      </w:r>
      <w:r>
        <w:rPr>
          <w:rFonts w:ascii="'GHEA Grapalat'" w:hAnsi="'GHEA Grapalat'" w:eastAsia="'GHEA Grapalat'" w:cs="'GHEA Grapalat'"/>
          <w:lang w:val="hy-HY"/>
        </w:rPr>
        <w:t xml:space="preserve">Սևծովյան տնտեսական համագործակցության</w:t>
      </w:r>
      <w:r>
        <w:rPr>
          <w:rFonts w:ascii="'GHEA Grapalat'" w:hAnsi="'GHEA Grapalat'" w:eastAsia="'GHEA Grapalat'" w:cs="'GHEA Grapalat'"/>
          <w:lang w:val="hy-HY"/>
        </w:rPr>
        <w:t xml:space="preserve"> կազմակերպության </w:t>
      </w:r>
      <w:r>
        <w:rPr>
          <w:rFonts w:ascii="'GHEA Grapalat'" w:hAnsi="'GHEA Grapalat'" w:eastAsia="'GHEA Grapalat'" w:cs="'GHEA Grapalat'"/>
          <w:lang w:val="hy-HY"/>
        </w:rPr>
        <w:t xml:space="preserve">«BSEC Permit» և Տրանսպորտի նախարարների եվրոպական կոնֆերանսի (ՏՆԵԿ) բազմակողմ թույլտվությունների համակարգերով բեռնափոխադրումներ իրականացնող ճանապարհային հարկ վճարողները։»</w:t>
      </w:r>
      <w:r>
        <w:rPr>
          <w:rFonts w:ascii="'MS Mincho'" w:hAnsi="'MS Mincho'" w:eastAsia="'MS Mincho'" w:cs="'MS Mincho'"/>
        </w:rPr>
        <w:t xml:space="preserve">․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</w:t>
      </w:r>
      <w:r>
        <w:rPr>
          <w:rFonts w:ascii="'MS Mincho'" w:hAnsi="'MS Mincho'" w:eastAsia="'MS Mincho'" w:cs="'MS Mincho'"/>
        </w:rPr>
        <w:t xml:space="preserve">․</w:t>
      </w:r>
      <w:r>
        <w:rPr>
          <w:rFonts w:ascii="'GHEA Grapalat'" w:hAnsi="'GHEA Grapalat'" w:eastAsia="'GHEA Grapalat'" w:cs="'GHEA Grapalat'"/>
          <w:lang w:val="hy-HY"/>
        </w:rPr>
        <w:t xml:space="preserve"> 2-րդ մասը լրացնել հետևյալ բովանդակությամբ 7-րդ կետով.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«7) </w:t>
      </w:r>
      <w:r>
        <w:rPr>
          <w:rFonts w:ascii="'GHEA Grapalat'" w:hAnsi="'GHEA Grapalat'" w:eastAsia="'GHEA Grapalat'" w:cs="'GHEA Grapalat'"/>
          <w:lang w:val="hy-HY"/>
        </w:rPr>
        <w:t xml:space="preserve">Սևծովյան տնտեսական համագործակցության</w:t>
      </w:r>
      <w:r>
        <w:rPr>
          <w:rFonts w:ascii="'GHEA Grapalat'" w:hAnsi="'GHEA Grapalat'" w:eastAsia="'GHEA Grapalat'" w:cs="'GHEA Grapalat'"/>
          <w:lang w:val="hy-HY"/>
        </w:rPr>
        <w:t xml:space="preserve"> կազմակերպության </w:t>
      </w:r>
      <w:r>
        <w:rPr>
          <w:rFonts w:ascii="'GHEA Grapalat'" w:hAnsi="'GHEA Grapalat'" w:eastAsia="'GHEA Grapalat'" w:cs="'GHEA Grapalat'"/>
          <w:lang w:val="hy-HY"/>
        </w:rPr>
        <w:t xml:space="preserve">«BSEC Permit» և Տրանսպորտի նախարարների եվրոպական կոնֆերանսի (ՏՆԵԿ) բազմակողմ թույլտվությունների համակարգերով բեռնափոխադրումներ իրականացնող ճանապարհային հարկ վճարողները՝ «BSEC» և ՏՆԵԿ թույլտվությունները</w:t>
      </w:r>
      <w:r>
        <w:rPr>
          <w:rFonts w:ascii="'GHEA Grapalat'" w:hAnsi="'GHEA Grapalat'" w:eastAsia="'GHEA Grapalat'" w:cs="'GHEA Grapalat'"/>
          <w:lang w:val="hy-HY"/>
        </w:rPr>
        <w:t xml:space="preserve">։»</w:t>
      </w:r>
      <w:r>
        <w:rPr>
          <w:rFonts w:ascii="'MS Mincho'" w:hAnsi="'MS Mincho'" w:eastAsia="'MS Mincho'" w:cs="'MS Mincho'"/>
          <w:lang w:val="hy-HY"/>
        </w:rPr>
        <w:t xml:space="preserve">․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Հոդված 2</w:t>
      </w:r>
      <w:r>
        <w:rPr>
          <w:rFonts w:ascii="'Cambria Math'" w:hAnsi="'Cambria Math'" w:eastAsia="'Cambria Math'" w:cs="'Cambria Math'"/>
          <w:lang w:val="hy-HY"/>
          <w:b w:val="1"/>
          <w:bCs w:val="1"/>
        </w:rPr>
        <w:t xml:space="preserve">․ </w:t>
      </w:r>
      <w:r>
        <w:rPr>
          <w:rFonts w:ascii="'GHEA Grapalat'" w:hAnsi="'GHEA Grapalat'" w:eastAsia="'GHEA Grapalat'" w:cs="'GHEA Grapalat'"/>
          <w:lang w:val="hy-HY"/>
        </w:rPr>
        <w:t xml:space="preserve">Սույն օրենքն ուժի մեջ է մտնում պաշտոնական հրապարակմանը հաջորդող </w:t>
      </w:r>
      <w:r>
        <w:rPr>
          <w:rFonts w:ascii="'GHEA Grapalat'" w:hAnsi="'GHEA Grapalat'" w:eastAsia="'GHEA Grapalat'" w:cs="'GHEA Grapalat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2026-04-03T17:13:51+04:00</dcterms:created>
  <dcterms:modified xsi:type="dcterms:W3CDTF">2026-04-03T17:13:51+04:00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