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ՀՈՒՆԻՍԻ 27-Ի N 1004-Ն ՈՐՈՇՄԱՆ ՄԵՋ ՓՈՓՈԽՈՒԹՅՈՒՆՆԵՐ ԵՎ ԼՐԱՑՈՒՄՆԵՐ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«   » ________________ 2025 թվականի               N____Ն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2024 ԹՎԱԿԱՆԻ </w:t>
      </w:r>
      <w:r>
        <w:rPr>
          <w:b w:val="1"/>
          <w:bCs w:val="1"/>
        </w:rPr>
        <w:t xml:space="preserve">ՀՈՒՆԻՍԻ</w:t>
      </w:r>
      <w:r>
        <w:rPr>
          <w:b w:val="1"/>
          <w:bCs w:val="1"/>
        </w:rPr>
        <w:t xml:space="preserve"> 27-Ի N</w:t>
      </w:r>
      <w:r>
        <w:rPr/>
        <w:t xml:space="preserve"> </w:t>
      </w:r>
      <w:r>
        <w:rPr>
          <w:b w:val="1"/>
          <w:bCs w:val="1"/>
        </w:rPr>
        <w:t xml:space="preserve">1004-Ն ՈՐՈՇՄԱՆ ՄԵՋ ՓՈՓՈԽՈՒԹՅՈՒՆ</w:t>
      </w:r>
      <w:r>
        <w:rPr>
          <w:b w:val="1"/>
          <w:bCs w:val="1"/>
        </w:rPr>
        <w:t xml:space="preserve">ՆԵՐ ԵՎ ԼՐԱՑՈՒՄՆԵՐ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2024 թվականի հունիսի 27-ի «Հաշմանդամություն ունեցող անձանց աջակցող միջոցներ տրամադրելու և դրանց վերանորոգումն իրականացնելու կարգը և պայմանները, աջակցող միջոցների ցանկը, պետական հավաստագրերի և դրանց հիման վրա տրամադրվող աջակցող միջոցների վերանորոգման փոխհատուցման գումարի չափը, առանց պետական հավաստագրերի տրամադրվող աջակցող միջոցների և դրանց վերանորոգման փոխհատուցման գումարի չափը հաստատելու մասին» N 1004-Ն որոշման (այսուհետ՝ Որոշում) մեջ կատարել հետևյալ փոփոխությունները և լրացումները՝</w:t>
      </w:r>
    </w:p>
    <w:p>
      <w:pPr>
        <w:numPr>
          <w:ilvl w:val="0"/>
          <w:numId w:val="3"/>
        </w:numPr>
      </w:pPr>
      <w:r>
        <w:rPr/>
        <w:t xml:space="preserve">Որոշման 2-րդ կետի 3-րդ ենթակետում «երաշխավորված» բառը փոխարինել «ցուցված» բառով.</w:t>
      </w:r>
    </w:p>
    <w:p>
      <w:pPr>
        <w:numPr>
          <w:ilvl w:val="0"/>
          <w:numId w:val="3"/>
        </w:numPr>
      </w:pPr>
      <w:r>
        <w:rPr/>
        <w:t xml:space="preserve">Որոշման 2-րդ կետի 4-րդ ենթակետում «երաշխավորված» բառը փոխարինել «ցուցված» բառով, «չերաշխավորված» բառը փոխարինել «չցուցված» բառով.</w:t>
      </w:r>
    </w:p>
    <w:p>
      <w:pPr>
        <w:numPr>
          <w:ilvl w:val="0"/>
          <w:numId w:val="3"/>
        </w:numPr>
      </w:pPr>
      <w:r>
        <w:rPr/>
        <w:t xml:space="preserve">Որոշման N 1 հավելվածի 7-րդ կետի 1-ին ենթակետի «ա» պարբերության մեջ «ծննդյան վկայական» բառերից հետո լրացնել «կամ բնակչության պետական ռեգիստր վարող մարմնի կողմից տեղեկանքի տեսքով հատկացված հանրային ծառայությունների համարանիշ կամ հանրային ծառայությունների համարանիշ չստանալու մասին տեղեկանք» բառերը.</w:t>
      </w:r>
    </w:p>
    <w:p>
      <w:pPr>
        <w:numPr>
          <w:ilvl w:val="0"/>
          <w:numId w:val="3"/>
        </w:numPr>
      </w:pPr>
      <w:r>
        <w:rPr/>
        <w:t xml:space="preserve">Որոշման N 1 հավելվածի 7-րդ կետի 1-ին ենթակետի «բ» պարբերության մեջ «, ինչպես նաև մինչև 16 տարեկան երեխաների ծննդյան վկայականում սոցիալական քարտի համարը նշված չլինելու դեպքում՝» բառերը փոխարինել «ներկայացվում է» բառով.</w:t>
      </w:r>
    </w:p>
    <w:p>
      <w:pPr>
        <w:numPr>
          <w:ilvl w:val="0"/>
          <w:numId w:val="3"/>
        </w:numPr>
      </w:pPr>
      <w:r>
        <w:rPr/>
        <w:t xml:space="preserve">Որոշման N 1 հավելվածի 7-րդ կետի 9-րդ ենթակետը շարադրել հետևյալ նոր խմբագրությամբ՝ «9) երեխաների օրթեզի և օրթեզի կոշիկի տրամադրման համար` մանկական վերականգնողական և հիվանդանոցային պայմաններում մանկական վնասվածքաբանական և օրթոպեդիական բժշկական օգնության և սպասարկման տեսակներով բժշկական օգնություն և սպասարկում մատուցող բժշկական կազմակերպության համապատասխան մասնագետի կողմից տրված մասնագիտական եզրակացությունը: Վերջինս տրվում է ինչպես հիվանդանոցային և արտահիվանդանոցային պայմաններում բուժվող, այնպես էլ նեղ մասնագիտական խորհրդատվության ենթարկված երեխաներին: Սույն ենթակետում նշված բժշկական կազմակերպությունների ցանկը Հայաստանի Հանրապետության առողջապահության նախարարությունը հրապարակում է իր պաշտոնական կայքէջում: Այն փոփոխվում է՝ կնքված պայմանագրերը խզելու կամ նոր բժշկական կազմակերպություններ ցանկում ընդգրկելու դեպքում:».</w:t>
      </w:r>
    </w:p>
    <w:p>
      <w:pPr>
        <w:numPr>
          <w:ilvl w:val="0"/>
          <w:numId w:val="3"/>
        </w:numPr>
      </w:pPr>
      <w:r>
        <w:rPr/>
        <w:t xml:space="preserve">Որոշման N 1 հավելվածի 7-րդ կետից հետո լրացնել նոր 7.1-ին կետ հետևյալ բովանդակությամբ՝ «1. Սույն Որոշման 2-րդ կետի 4-րդ ենթակետում նշված տեղեկանքն ստանալու համար ներկայացրած դիմումի մեջ շահառուն միաժամանակ նշում է նաև ՎԱԾ-ում գրված այն աջակցող միջոցի անվանումը, որը ցանկանում է ստանալ։ ՄՍԾ-ն կազմակերպում է հավաստագրի տրամադրումը առանց լրացուցիչ դիմում վերցնելու։ ».</w:t>
      </w:r>
    </w:p>
    <w:p>
      <w:pPr>
        <w:numPr>
          <w:ilvl w:val="0"/>
          <w:numId w:val="3"/>
        </w:numPr>
      </w:pPr>
      <w:r>
        <w:rPr/>
        <w:t xml:space="preserve">Որոշման N 1 հավելվածի 8-րդ կետի 6-րդ ենթակետի «ը» պարբերության մեջ «պայմանավորված վիճակ» բառերից հետո հանել «, որը հանգեցրել է վերջույթի ծայրատի փոփոխության» բառերը.</w:t>
      </w:r>
    </w:p>
    <w:p>
      <w:pPr>
        <w:numPr>
          <w:ilvl w:val="0"/>
          <w:numId w:val="3"/>
        </w:numPr>
      </w:pPr>
      <w:r>
        <w:rPr/>
        <w:t xml:space="preserve">Որոշման N 1 հավելվածի 8-րդ կետի 9-րդ ենթակետից հետո լրացնել նոր 9.1-ին ենթակետ հետևյալ բովանդակությամբ՝ «9.1) հաշմանդամություն ունեցող անձանց բուժամարզական պրոթեզի հավաստագիր տրամադրելու դեպքում.».</w:t>
      </w:r>
    </w:p>
    <w:p>
      <w:pPr>
        <w:numPr>
          <w:ilvl w:val="0"/>
          <w:numId w:val="3"/>
        </w:numPr>
      </w:pPr>
      <w:r>
        <w:rPr/>
        <w:t xml:space="preserve">Որոշման N 1 հավելվածի 29-րդ կետում «պրոթեզի աղեկապը» բառերից հետո լրացնել «, պոմպով կառավարվող օդային բարձիկով գուլպան» բառերը.</w:t>
      </w:r>
    </w:p>
    <w:p>
      <w:pPr>
        <w:numPr>
          <w:ilvl w:val="0"/>
          <w:numId w:val="3"/>
        </w:numPr>
      </w:pPr>
      <w:r>
        <w:rPr/>
        <w:t xml:space="preserve">Որոշման N 1 հավելվածի 29-րդ կետից հետո լրացնել նոր 29.1-ին կետ` հետևյալ բովանդակությամբ՝ «1. Ստորին վերջույթի ֆունկցիոնալ պրոթեզ կրող շահառուն իր ցանկությամբ սրունքի սիլիկոնե լայների փոխարեն կարող է ստանալ պոմպով կառավարվող օդային բարձիկով գուլպա:».</w:t>
      </w:r>
    </w:p>
    <w:p>
      <w:pPr>
        <w:numPr>
          <w:ilvl w:val="0"/>
          <w:numId w:val="3"/>
        </w:numPr>
      </w:pPr>
      <w:r>
        <w:rPr/>
        <w:t xml:space="preserve">Որոշման N 1 հավելվածի 34-րդ կետում «բուժամարզական պրոթեզի հավաստագիր» բառերից հետո լրացնել «` ՄՍԾ եզրակացության հիման վրա» բառերը.</w:t>
      </w:r>
    </w:p>
    <w:p>
      <w:pPr>
        <w:numPr>
          <w:ilvl w:val="0"/>
          <w:numId w:val="3"/>
        </w:numPr>
      </w:pPr>
      <w:r>
        <w:rPr/>
        <w:t xml:space="preserve">Որոշման N 1 հավելվածի 38-րդ կետում «Յուրաքանչյուր տարի» բառերը փոխարինել «Տարեկան» բառով.</w:t>
      </w:r>
    </w:p>
    <w:p>
      <w:pPr>
        <w:numPr>
          <w:ilvl w:val="0"/>
          <w:numId w:val="3"/>
        </w:numPr>
      </w:pPr>
      <w:r>
        <w:rPr/>
        <w:t xml:space="preserve">Որոշման N 1 հավելվածի 39-րդ կետը խմբագրել հետևյալ նոր բովանդակությամբ՝ «39․ Ոտնաթաթի մակարդակում պրոթեզավորված անձանց պրոթեզի կոշիկ չի տրամադրվում։ Պրոթեզավորված անձանց տրամադրվում է պրոթեզի կոշիկներ, իսկ օրթեզավորված անձանց՝ օրթեզի կոշիկներ։ Եթե պրոթեզավորված կամ օրթեզավորված անձի մոտ առկա է պետական հավաստագրի հիման վրա օրթոպեդիկ կոշիկի տրամադրման ցուցումների վերաբերյալ մեթոդական ուղեցույցով սահմանված ցուցում, ապա ՎԱԾ-ով կամ ԾԱԾ-ով կարող է ցուցվել օրթոպեդիկ կոշիկ: Այս դեպքում տրամադրվում է ՎԱԾ-ով կամ ԾԱԾ-ով ցուցված կոշիկը։».</w:t>
      </w:r>
    </w:p>
    <w:p>
      <w:pPr>
        <w:numPr>
          <w:ilvl w:val="0"/>
          <w:numId w:val="3"/>
        </w:numPr>
      </w:pPr>
      <w:r>
        <w:rPr/>
        <w:t xml:space="preserve">Որոշման N 1 հավելվածի 47-րդ կետի 3-րդ ենթակետում «պրոթեզաօրթոպեդիկ և վերականգնողական պարագաների» բառերը փոխարինել «աջակցող միջոցների» բառերով.</w:t>
      </w:r>
    </w:p>
    <w:p>
      <w:pPr>
        <w:numPr>
          <w:ilvl w:val="0"/>
          <w:numId w:val="3"/>
        </w:numPr>
      </w:pPr>
      <w:r>
        <w:rPr/>
        <w:t xml:space="preserve">Որոշման N 1 հավելվածի 50-րդ կետում «տասն» բառը փոխարինել «տասնհինգ» բառով.</w:t>
      </w:r>
    </w:p>
    <w:p>
      <w:pPr>
        <w:numPr>
          <w:ilvl w:val="0"/>
          <w:numId w:val="3"/>
        </w:numPr>
      </w:pPr>
      <w:r>
        <w:rPr/>
        <w:t xml:space="preserve">Որոշման N 1 հավելվածի Ձև N 4-ում «ԵՐԱՇԽԱՎՈՐՈՒԹՅԱՆ» բառը փոխարինել «ՑՈՒՑՄԱՆ» բառով, «ԵՐԱՇԽԱՎՈՐՎԱԾ» բառը փոխարինել «ՑՈՒՑՎԱԾ» բառով.</w:t>
      </w:r>
    </w:p>
    <w:p>
      <w:pPr>
        <w:numPr>
          <w:ilvl w:val="0"/>
          <w:numId w:val="3"/>
        </w:numPr>
      </w:pPr>
      <w:r>
        <w:rPr/>
        <w:t xml:space="preserve">Որոշման N 2 հավելվածի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Մեկ պետական հավաստագրի գնային արժեքը (դրամ)</w:t>
      </w:r>
      <w:r>
        <w:rPr>
          <w:b w:val="1"/>
          <w:bCs w:val="1"/>
        </w:rPr>
        <w:t xml:space="preserve">»</w:t>
      </w:r>
      <w:r>
        <w:rPr/>
        <w:t xml:space="preserve"> վերտառությամբ սյունակում «Մեկ պետական հավաստագրի» բառերից հետո լրացնել «առավելագույն» բառը.</w:t>
      </w:r>
    </w:p>
    <w:p>
      <w:pPr>
        <w:numPr>
          <w:ilvl w:val="0"/>
          <w:numId w:val="3"/>
        </w:numPr>
      </w:pPr>
      <w:r>
        <w:rPr/>
        <w:t xml:space="preserve">Որոշման N 2 հավելվածի «Աջակցող միջոցն ստանալու իրավունք ունեցող անձինք» վերտառությամբ սյունակում «երաշխավորված» բառերը փոխարինել «ցուցված» բառերով.</w:t>
      </w:r>
    </w:p>
    <w:p>
      <w:pPr>
        <w:numPr>
          <w:ilvl w:val="0"/>
          <w:numId w:val="3"/>
        </w:numPr>
      </w:pPr>
      <w:r>
        <w:rPr/>
        <w:t xml:space="preserve">Որոշման N 2 հավելվածի աղյուսակի I՝ «ՊԵՏԱԿԱՆ ՀԱՎԱՍՏԱԳՐԵՐԻ ՀԻՄԱՆ ՎՐԱ ՏՐԱՄԱԴՐՎՈՂ ԱՋԱԿՑՈՂ ՄԻՋՈՑՆԵՐ</w:t>
      </w:r>
      <w:r>
        <w:rPr>
          <w:b w:val="1"/>
          <w:bCs w:val="1"/>
        </w:rPr>
        <w:t xml:space="preserve">»</w:t>
      </w:r>
      <w:r>
        <w:rPr/>
        <w:t xml:space="preserve"> բաժնի 2.8-րդ կետում «էկզոսկելիտար» բառից հետո լրացնել «մոդուլյար» բառը.</w:t>
      </w:r>
    </w:p>
    <w:p>
      <w:pPr>
        <w:numPr>
          <w:ilvl w:val="0"/>
          <w:numId w:val="3"/>
        </w:numPr>
      </w:pPr>
      <w:r>
        <w:rPr/>
        <w:t xml:space="preserve">Որոշման N 2 հավելվածի աղյուսակի I՝ «ՊԵՏԱԿԱՆ ՀԱՎԱՍՏԱԳՐԵՐԻ ՀԻՄԱՆ ՎՐԱ ՏՐԱՄԱԴՐՎՈՂ ԱՋԱԿՑՈՂ ՄԻՋՈՑՆԵՐ</w:t>
      </w:r>
      <w:r>
        <w:rPr>
          <w:b w:val="1"/>
          <w:bCs w:val="1"/>
        </w:rPr>
        <w:t xml:space="preserve">»</w:t>
      </w:r>
      <w:r>
        <w:rPr/>
        <w:t xml:space="preserve"> բաժնի 3.2.1-ին կետից հետո լրացնել 3.2.1.1-ին կետով՝ հետևյալ բովանդակությամբ.</w:t>
      </w:r>
    </w:p>
    <w:p>
      <w:pPr/>
      <w:r>
        <w:rPr/>
        <w:t xml:space="preserve">«</w:t>
      </w:r>
    </w:p>
    <w:tbl>
      <w:tblGrid>
        <w:gridCol w:w="720" w:type="dxa"/>
        <w:gridCol w:w="3510" w:type="dxa"/>
        <w:gridCol w:w="2250" w:type="dxa"/>
        <w:gridCol w:w="855" w:type="dxa"/>
        <w:gridCol w:w="990" w:type="dxa"/>
        <w:gridCol w:w="1575" w:type="dxa"/>
      </w:tblGrid>
      <w:tblPr>
        <w:tblW w:w="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3.2.1.1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Միկրոպրոցեսորային ծնկահոդով պրոթեզ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6 տարի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21000000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».</w:t>
      </w:r>
    </w:p>
    <w:p>
      <w:pPr>
        <w:numPr>
          <w:ilvl w:val="0"/>
          <w:numId w:val="4"/>
        </w:numPr>
      </w:pPr>
      <w:r>
        <w:rPr/>
        <w:t xml:space="preserve">Որոշման N 2 հավելվածի աղյուսակի I՝ «ՊԵՏԱԿԱՆ ՀԱՎԱՍՏԱԳՐԵՐԻ ՀԻՄԱՆ ՎՐԱ ՏՐԱՄԱԴՐՎՈՂ ԱՋԱԿՑՈՂ ՄԻՋՈՑՆԵՐ</w:t>
      </w:r>
      <w:r>
        <w:rPr>
          <w:b w:val="1"/>
          <w:bCs w:val="1"/>
        </w:rPr>
        <w:t xml:space="preserve">»</w:t>
      </w:r>
      <w:r>
        <w:rPr/>
        <w:t xml:space="preserve"> բաժնի 3.2.4-րդ կետից հետո լրացնել՝ 3.2.5-րդ և 3.2.6-րդ կետերով՝ հետևյալ բովանդակությամբ.</w:t>
      </w:r>
    </w:p>
    <w:p>
      <w:pPr/>
      <w:r>
        <w:rPr/>
        <w:t xml:space="preserve">«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705" w:type="dxa"/>
        <w:gridCol w:w="3510" w:type="dxa"/>
        <w:gridCol w:w="2085" w:type="dxa"/>
        <w:gridCol w:w="1065" w:type="dxa"/>
        <w:gridCol w:w="990" w:type="dxa"/>
        <w:gridCol w:w="1575" w:type="dxa"/>
      </w:tblGrid>
      <w:tblPr>
        <w:tblW w:w="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3.2.5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Ոտնաթաթի ֆունկցիոնալ պրոթեզ՝ ըստ Շոպարի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5 տարի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1700000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3.2.6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Ոտնաթաթի ֆունկցիոնալ պրոթեզ՝ ըստ Լիս Ֆրանկի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635000</w:t>
            </w:r>
          </w:p>
        </w:tc>
      </w:tr>
    </w:tbl>
    <w:p>
      <w:pPr/>
      <w:r>
        <w:rPr/>
        <w:t xml:space="preserve">».</w:t>
      </w:r>
    </w:p>
    <w:p>
      <w:pPr>
        <w:numPr>
          <w:ilvl w:val="0"/>
          <w:numId w:val="5"/>
        </w:numPr>
      </w:pPr>
      <w:r>
        <w:rPr/>
        <w:t xml:space="preserve">Որոշման N 2 հավելվածի աղյուսակի I՝ «ՊԵՏԱԿԱՆ ՀԱՎԱՍՏԱԳՐԵՐԻ ՀԻՄԱՆ ՎՐԱ ՏՐԱՄԱԴՐՎՈՂ ԱՋԱԿՑՈՂ ՄԻՋՈՑՆԵՐ</w:t>
      </w:r>
      <w:r>
        <w:rPr>
          <w:b w:val="1"/>
          <w:bCs w:val="1"/>
        </w:rPr>
        <w:t xml:space="preserve">»</w:t>
      </w:r>
      <w:r>
        <w:rPr/>
        <w:t xml:space="preserve"> բաժնի 6.5-րդ կետում «Սրունք-թաթաթյին օրթեզ առանց հոդի, լամինացիայով (AF)» բառերը փոխարինել «Սրունք-թաթային օրթեզ առանց հոդի, սիլիկոնից (AFO)» բառերով, «116000» թիվը փոխարինել «340000» թվով.</w:t>
      </w:r>
    </w:p>
    <w:p>
      <w:pPr>
        <w:numPr>
          <w:ilvl w:val="0"/>
          <w:numId w:val="5"/>
        </w:numPr>
      </w:pPr>
      <w:r>
        <w:rPr/>
        <w:t xml:space="preserve">Որոշման N 2 հավելվածի աղյուսակի I՝ «ՊԵՏԱԿԱՆ ՀԱՎԱՍՏԱԳՐԵՐԻ ՀԻՄԱՆ ՎՐԱ ՏՐԱՄԱԴՐՎՈՂ ԱՋԱԿՑՈՂ ՄԻՋՈՑՆԵՐ</w:t>
      </w:r>
      <w:r>
        <w:rPr>
          <w:b w:val="1"/>
          <w:bCs w:val="1"/>
        </w:rPr>
        <w:t xml:space="preserve">»</w:t>
      </w:r>
      <w:r>
        <w:rPr/>
        <w:t xml:space="preserve"> բաժնի 6.5-րդ կետից հետո լրացնել 6.5.1-ին կետով՝ հետևյալ բովանդակությամբ.</w:t>
      </w:r>
    </w:p>
    <w:p>
      <w:pPr/>
      <w:r>
        <w:rPr/>
        <w:t xml:space="preserve">«</w:t>
      </w:r>
    </w:p>
    <w:tbl>
      <w:tblGrid>
        <w:gridCol w:w="720" w:type="dxa"/>
        <w:gridCol w:w="3510" w:type="dxa"/>
        <w:gridCol w:w="2250" w:type="dxa"/>
        <w:gridCol w:w="855" w:type="dxa"/>
        <w:gridCol w:w="990" w:type="dxa"/>
        <w:gridCol w:w="1575" w:type="dxa"/>
      </w:tblGrid>
      <w:tblPr>
        <w:tblW w:w="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6.5.1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Սրունք-թաթային դինամիկ օրթեզ առանց հոդի, պլաստիկից (DAFO)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մեծահասակներին՝ մեկ տարի</w:t>
            </w:r>
          </w:p>
          <w:p>
            <w:pPr/>
            <w:r>
              <w:rPr/>
              <w:t xml:space="preserve">երեխաներին՝ վեց ամիս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75000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».</w:t>
      </w:r>
    </w:p>
    <w:p>
      <w:pPr>
        <w:numPr>
          <w:ilvl w:val="0"/>
          <w:numId w:val="6"/>
        </w:numPr>
      </w:pPr>
      <w:r>
        <w:rPr/>
        <w:t xml:space="preserve">Որոշման N 2 հավելվածի աղյուսակի I՝ «ՊԵՏԱԿԱՆ ՀԱՎԱՍՏԱԳՐԵՐԻ ՀԻՄԱՆ ՎՐԱ ՏՐԱՄԱԴՐՎՈՂ ԱՋԱԿՑՈՂ ՄԻՋՈՑՆԵՐ</w:t>
      </w:r>
      <w:r>
        <w:rPr>
          <w:b w:val="1"/>
          <w:bCs w:val="1"/>
        </w:rPr>
        <w:t xml:space="preserve">»</w:t>
      </w:r>
      <w:r>
        <w:rPr/>
        <w:t xml:space="preserve"> բաժնի 6.7-րդ կետում «Ամբողջ ոտքի օրթեզ առանց հոդի պլաստիկից» բառերը փոխարինել «Ծունկ-սրունք-թաթային օրթեզ առանց հոդի պլաստիկից» բառերով.</w:t>
      </w:r>
    </w:p>
    <w:p>
      <w:pPr>
        <w:numPr>
          <w:ilvl w:val="0"/>
          <w:numId w:val="6"/>
        </w:numPr>
      </w:pPr>
      <w:r>
        <w:rPr/>
        <w:t xml:space="preserve">Որոշման N 2 հավելվածի աղյուսակի I՝ «ՊԵՏԱԿԱՆ ՀԱՎԱՍՏԱԳՐԵՐԻ ՀԻՄԱՆ ՎՐԱ ՏՐԱՄԱԴՐՎՈՂ ԱՋԱԿՑՈՂ ՄԻՋՈՑՆԵՐ</w:t>
      </w:r>
      <w:r>
        <w:rPr>
          <w:b w:val="1"/>
          <w:bCs w:val="1"/>
        </w:rPr>
        <w:t xml:space="preserve">»</w:t>
      </w:r>
      <w:r>
        <w:rPr/>
        <w:t xml:space="preserve"> բաժնի 6.11-րդ կետը ուժը կորցրած ճանաչել.</w:t>
      </w:r>
    </w:p>
    <w:p>
      <w:pPr>
        <w:numPr>
          <w:ilvl w:val="0"/>
          <w:numId w:val="6"/>
        </w:numPr>
      </w:pPr>
      <w:r>
        <w:rPr/>
        <w:t xml:space="preserve">Որոշման N 2 հավելվածի աղյուսակի I՝ «ՊԵՏԱԿԱՆ ՀԱՎԱՍՏԱԳՐԵՐԻ ՀԻՄԱՆ ՎՐԱ ՏՐԱՄԱԴՐՎՈՂ ԱՋԱԿՑՈՂ ՄԻՋՈՑՆԵՐ</w:t>
      </w:r>
      <w:r>
        <w:rPr>
          <w:b w:val="1"/>
          <w:bCs w:val="1"/>
        </w:rPr>
        <w:t xml:space="preserve">»</w:t>
      </w:r>
      <w:r>
        <w:rPr/>
        <w:t xml:space="preserve"> բաժնի 6.12-րդ կետում «Ամբողջ ոտքի օրթեզ հոդով կաշվից» բառերը փոխարինել «Ծունկ-սրունք-թաթային օրթեզ հոդով, կաշվից» բառերով.</w:t>
      </w:r>
    </w:p>
    <w:p>
      <w:pPr>
        <w:numPr>
          <w:ilvl w:val="0"/>
          <w:numId w:val="6"/>
        </w:numPr>
      </w:pPr>
      <w:r>
        <w:rPr/>
        <w:t xml:space="preserve">Որոշման N 2 հավելվածի աղյուսակի I՝ «ՊԵՏԱԿԱՆ ՀԱՎԱՍՏԱԳՐԵՐԻ ՀԻՄԱՆ ՎՐԱ ՏՐԱՄԱԴՐՎՈՂ ԱՋԱԿՑՈՂ ՄԻՋՈՑՆԵՐ</w:t>
      </w:r>
      <w:r>
        <w:rPr>
          <w:b w:val="1"/>
          <w:bCs w:val="1"/>
        </w:rPr>
        <w:t xml:space="preserve">»</w:t>
      </w:r>
      <w:r>
        <w:rPr/>
        <w:t xml:space="preserve"> բաժնի 6.13-րդ կետում «Ամբողջ ոտքի օրթեզ հոդով, պլաստիկից» բառերը փոխարինել «Ծունկ-սրունք-թաթային օրթեզ հոդով, պլաստիկից» բառերով.</w:t>
      </w:r>
    </w:p>
    <w:p>
      <w:pPr>
        <w:numPr>
          <w:ilvl w:val="0"/>
          <w:numId w:val="6"/>
        </w:numPr>
      </w:pPr>
      <w:r>
        <w:rPr/>
        <w:t xml:space="preserve">Որոշման N 2 հավելվածի աղյուսակի I՝ </w:t>
      </w:r>
      <w:r>
        <w:rPr>
          <w:b w:val="1"/>
          <w:bCs w:val="1"/>
        </w:rPr>
        <w:t xml:space="preserve">«</w:t>
      </w:r>
      <w:r>
        <w:rPr/>
        <w:t xml:space="preserve">ՊԵՏԱԿԱՆ ՀԱՎԱՍՏԱԳՐԵՐԻ ՀԻՄԱՆ ՎՐԱ ՏՐԱՄԱԴՐՎՈՂ ԱՋԱԿՑՈՂ ՄԻՋՈՑՆԵՐ» բաժնի 10.2-րդ կետից հետո լրացնել 10.3-րդ կետով՝ հետևյալ բովանդակությամբ.</w:t>
      </w:r>
    </w:p>
    <w:p>
      <w:pPr/>
      <w:r>
        <w:rPr/>
        <w:t xml:space="preserve">«</w:t>
      </w:r>
    </w:p>
    <w:tbl>
      <w:tblGrid>
        <w:gridCol w:w="720" w:type="dxa"/>
        <w:gridCol w:w="3510" w:type="dxa"/>
        <w:gridCol w:w="2160" w:type="dxa"/>
        <w:gridCol w:w="1035" w:type="dxa"/>
        <w:gridCol w:w="990" w:type="dxa"/>
        <w:gridCol w:w="1575" w:type="dxa"/>
      </w:tblGrid>
      <w:tblPr>
        <w:tblW w:w="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10.3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Անկյունային հենակ/ դաստակի հենակ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6 տարեկան և ավելի բարձր տարիքի անձանց՝ 2 (երկու) տարի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17160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».</w:t>
      </w:r>
    </w:p>
    <w:p>
      <w:pPr>
        <w:numPr>
          <w:ilvl w:val="0"/>
          <w:numId w:val="7"/>
        </w:numPr>
      </w:pPr>
      <w:r>
        <w:rPr/>
        <w:t xml:space="preserve">Որոշման N 2 հավելվածի աղյուսակի I՝ «ՊԵՏԱԿԱՆ ՀԱՎԱՍՏԱԳՐԵՐԻ ՀԻՄԱՆ ՎՐԱ ՏՐԱՄԱԴՐՎՈՂ ԱՋԱԿՑՈՂ ՄԻՋՈՑՆԵՐ» բաժնի 11.4-րդ կետից հետո լրացնել 11.5-րդ և 11.6-րդ կետերով՝ հետևյալ բովանդակությամբ.</w:t>
      </w:r>
    </w:p>
    <w:p>
      <w:pPr/>
      <w:r>
        <w:rPr/>
        <w:t xml:space="preserve"> «</w:t>
      </w:r>
    </w:p>
    <w:tbl>
      <w:tblGrid>
        <w:gridCol w:w="705" w:type="dxa"/>
        <w:gridCol w:w="3510" w:type="dxa"/>
        <w:gridCol w:w="2160" w:type="dxa"/>
        <w:gridCol w:w="1065" w:type="dxa"/>
        <w:gridCol w:w="990" w:type="dxa"/>
        <w:gridCol w:w="1575" w:type="dxa"/>
      </w:tblGrid>
      <w:tblPr>
        <w:tblW w:w="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11.5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Բարձրությունը կարգավորող եռակետ ձեռնափայտ չսահող գլխիկներով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6 տարեկան և ավելի բարձր տարիքի անձանց՝ 2 (երկու) տարի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>
                <w:b w:val="1"/>
                <w:bCs w:val="1"/>
              </w:rPr>
              <w:t xml:space="preserve">9900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11.6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Բարձրությունը կարգավորող քառակետ ձեռնափայտ քառակետ ձեռնափայտ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6 տարեկան և ավելի բարձր տարիքի անձանց՝ 2 (երկու) տարի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>
                <w:b w:val="1"/>
                <w:bCs w:val="1"/>
              </w:rPr>
              <w:t xml:space="preserve">9900</w:t>
            </w:r>
          </w:p>
        </w:tc>
      </w:tr>
    </w:tbl>
    <w:p>
      <w:pPr/>
      <w:r>
        <w:rPr/>
        <w:t xml:space="preserve">».</w:t>
      </w:r>
    </w:p>
    <w:p>
      <w:pPr>
        <w:numPr>
          <w:ilvl w:val="0"/>
          <w:numId w:val="8"/>
        </w:numPr>
      </w:pPr>
      <w:r>
        <w:rPr/>
        <w:t xml:space="preserve">Որոշման N 2 հավելվածի աղյուսակի I՝ «ՊԵՏԱԿԱՆ ՀԱՎԱՍՏԱԳՐԵՐԻ ՀԻՄԱՆ ՎՐԱ ՏՐԱՄԱԴՐՎՈՂ ԱՋԱԿՑՈՂ ՄԻՋՈՑՆԵՐ</w:t>
      </w:r>
      <w:r>
        <w:rPr>
          <w:b w:val="1"/>
          <w:bCs w:val="1"/>
        </w:rPr>
        <w:t xml:space="preserve">»</w:t>
      </w:r>
      <w:r>
        <w:rPr/>
        <w:t xml:space="preserve"> բաժնի 12.2-րդ կետից հետո լրացնել 12.3-ից 12.8-րդ կետերով՝ հետևյալ բովադակությամբ.</w:t>
      </w:r>
    </w:p>
    <w:p>
      <w:pPr/>
      <w:r>
        <w:rPr/>
        <w:t xml:space="preserve">«</w:t>
      </w:r>
    </w:p>
    <w:tbl>
      <w:tblGrid>
        <w:gridCol w:w="720" w:type="dxa"/>
        <w:gridCol w:w="3600" w:type="dxa"/>
        <w:gridCol w:w="2160" w:type="dxa"/>
        <w:gridCol w:w="1005" w:type="dxa"/>
        <w:gridCol w:w="990" w:type="dxa"/>
        <w:gridCol w:w="1575" w:type="dxa"/>
      </w:tblGrid>
      <w:tblPr>
        <w:tblW w:w="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12.3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Երկու մակարդակ ունեցող ծալովի քայլակ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մեծահասակներին` երեք տարի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24000</w:t>
            </w:r>
          </w:p>
        </w:tc>
      </w:tr>
      <w:tr>
        <w:trPr/>
        <w:tc>
          <w:tcPr>
            <w:tcW w:w="2160" w:type="dxa"/>
            <w:noWrap/>
          </w:tcPr>
          <w:p>
            <w:pPr/>
            <w:r>
              <w:rPr/>
              <w:t xml:space="preserve">14-18 տարեկան երեխաներին` երկու տարի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12.4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Անիվներով քայլակ (ռոլլատորներ)․ եռանիվ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մեծահասակներին` երեք տարի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34500</w:t>
            </w:r>
          </w:p>
        </w:tc>
      </w:tr>
      <w:tr>
        <w:trPr/>
        <w:tc>
          <w:tcPr>
            <w:tcW w:w="2160" w:type="dxa"/>
            <w:noWrap/>
          </w:tcPr>
          <w:p>
            <w:pPr/>
            <w:r>
              <w:rPr/>
              <w:t xml:space="preserve">14-18 տարեկան երեխաներին` երկու տարի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12.5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Անիվներով քայլակ (ռոլլատորներ)․ քառանիվ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մեծահասակներին` երեք տարի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18000</w:t>
            </w:r>
          </w:p>
        </w:tc>
      </w:tr>
      <w:tr>
        <w:trPr/>
        <w:tc>
          <w:tcPr>
            <w:tcW w:w="2160" w:type="dxa"/>
            <w:noWrap/>
          </w:tcPr>
          <w:p>
            <w:pPr/>
            <w:r>
              <w:rPr/>
              <w:t xml:space="preserve">14-18 տարեկան երեխաներին` երկու տարի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12.6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Անիվներով քայլակ մանկական (ռոլլատորներ)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2-14 տարեկան երեխաներին՝ երկու տարի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30000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12.7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Անիվներով քայլակ մանկական (ռոլլատորներ) հետհենակային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2-14 տարեկան երեխաներին՝ երկու տարի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97000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12.8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Անիվներով քայլակ (ռոլլատորներ) հետհենակային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մեծահասակներին՝ երեք տարի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44850</w:t>
            </w:r>
          </w:p>
        </w:tc>
      </w:tr>
    </w:tbl>
    <w:p>
      <w:pPr/>
      <w:r>
        <w:rPr/>
        <w:t xml:space="preserve">».</w:t>
      </w:r>
    </w:p>
    <w:p>
      <w:pPr>
        <w:numPr>
          <w:ilvl w:val="0"/>
          <w:numId w:val="9"/>
        </w:numPr>
      </w:pPr>
      <w:r>
        <w:rPr/>
        <w:t xml:space="preserve">Որոշման N 2 հավելվածի աղյուսակի I՝ «ՊԵՏԱԿԱՆ ՀԱՎԱՍՏԱԳՐԵՐԻ ՀԻՄԱՆ ՎՐԱ ՏՐԱՄԱԴՐՎՈՂ ԱՋԱԿՑՈՂ ՄԻՋՈՑՆԵՐ» բաժնի 17.3-րդ կետից հետո լրացնել 17.4-րդ կետով՝ հետևյալ բովադակությամբ.</w:t>
      </w:r>
    </w:p>
    <w:p>
      <w:pPr/>
      <w:r>
        <w:rPr/>
        <w:t xml:space="preserve">«</w:t>
      </w:r>
    </w:p>
    <w:tbl>
      <w:tblGrid>
        <w:gridCol w:w="720" w:type="dxa"/>
        <w:gridCol w:w="3510" w:type="dxa"/>
        <w:gridCol w:w="2250" w:type="dxa"/>
        <w:gridCol w:w="855" w:type="dxa"/>
        <w:gridCol w:w="990" w:type="dxa"/>
        <w:gridCol w:w="1575" w:type="dxa"/>
      </w:tblGrid>
      <w:tblPr>
        <w:tblW w:w="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17.4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Մանուալ անվասայլակ կեցվածքային աջակցությամբ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7 տարեկան և ավելի բարձր տարիքի անձանց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222000</w:t>
            </w:r>
          </w:p>
        </w:tc>
      </w:tr>
    </w:tbl>
    <w:p>
      <w:pPr/>
      <w:r>
        <w:rPr/>
        <w:t xml:space="preserve">».</w:t>
      </w:r>
    </w:p>
    <w:p>
      <w:pPr>
        <w:numPr>
          <w:ilvl w:val="0"/>
          <w:numId w:val="10"/>
        </w:numPr>
      </w:pPr>
      <w:r>
        <w:rPr/>
        <w:t xml:space="preserve">Որոշման N 2 հավելվածի աղյուսակի I՝ «ՊԵՏԱԿԱՆ ՀԱՎԱՍՏԱԳՐԵՐԻ ՀԻՄԱՆ ՎՐԱ ՏՐԱՄԱԴՐՎՈՂ ԱՋԱԿՑՈՂ ՄԻՋՈՑՆԵՐ» բաժնի 20-րդ կետից հետո լրացնել 20.1-ին և 20.2-րդ կետերով՝ հետևյալ բովանդակությամբ.</w:t>
      </w:r>
    </w:p>
    <w:p>
      <w:pPr/>
      <w:r>
        <w:rPr/>
        <w:t xml:space="preserve">«</w:t>
      </w:r>
    </w:p>
    <w:tbl>
      <w:tblGrid>
        <w:gridCol w:w="720" w:type="dxa"/>
        <w:gridCol w:w="3510" w:type="dxa"/>
        <w:gridCol w:w="2250" w:type="dxa"/>
        <w:gridCol w:w="855" w:type="dxa"/>
        <w:gridCol w:w="990" w:type="dxa"/>
        <w:gridCol w:w="1575" w:type="dxa"/>
      </w:tblGrid>
      <w:tblPr>
        <w:tblW w:w="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20.1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Լոգանքի աթոռ՝ գերգիրություն ունեցող անձանց համար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2 տարի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71200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20.2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Լոգանքի բազմոց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3 տարի (տրամադրվում է 3-14 տարեկան երեխաներին)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140000</w:t>
            </w:r>
          </w:p>
        </w:tc>
      </w:tr>
    </w:tbl>
    <w:p>
      <w:pPr/>
      <w:r>
        <w:rPr/>
        <w:t xml:space="preserve">».</w:t>
      </w:r>
    </w:p>
    <w:p>
      <w:pPr>
        <w:numPr>
          <w:ilvl w:val="0"/>
          <w:numId w:val="11"/>
        </w:numPr>
      </w:pPr>
      <w:r>
        <w:rPr/>
        <w:t xml:space="preserve">Որոշման N 2 հավելվածի աղյուսակի I՝ «ՊԵՏԱԿԱՆ ՀԱՎԱՍՏԱԳՐԵՐԻ ՀԻՄԱՆ ՎՐԱ ՏՐԱՄԱԴՐՎՈՂ ԱՋԱԿՑՈՂ ՄԻՋՈՑՆԵՐ» բաժնի 22-րդ կետից հետո լրացնել 22.1-ից 22.3-րդ կետերով՝ հետևյալ բովանդակությամբ.</w:t>
      </w:r>
    </w:p>
    <w:p>
      <w:pPr/>
      <w:r>
        <w:rPr/>
        <w:t xml:space="preserve">«</w:t>
      </w:r>
    </w:p>
    <w:tbl>
      <w:tblGrid>
        <w:gridCol w:w="720" w:type="dxa"/>
        <w:gridCol w:w="3510" w:type="dxa"/>
        <w:gridCol w:w="2250" w:type="dxa"/>
        <w:gridCol w:w="855" w:type="dxa"/>
        <w:gridCol w:w="990" w:type="dxa"/>
        <w:gridCol w:w="1575" w:type="dxa"/>
      </w:tblGrid>
      <w:tblPr>
        <w:tblW w:w="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22.1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Մանկական սանիտարական հենարան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3 տարի (տրամադրվում է 6-18 տարեկան երեխաներին)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12000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22.2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Աթոռ-սայլակ սանիտարական հարմարանքով փոքր անիվներով՝ 6 համար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3 տարի (տրամադրվում է 6 տարեկան և ավելի բարձր տարիքի անձանց)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75000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22.3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Աթոռ-սայլակ սանիտարական հարմարանքով մեծ անիվներով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3 տարի (տրամադրվում է 6 տարեկան և ավելի բարձր տարիքի անձանց)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120000</w:t>
            </w:r>
          </w:p>
        </w:tc>
      </w:tr>
    </w:tbl>
    <w:p>
      <w:pPr/>
      <w:r>
        <w:rPr/>
        <w:t xml:space="preserve">».</w:t>
      </w:r>
    </w:p>
    <w:p>
      <w:pPr>
        <w:numPr>
          <w:ilvl w:val="0"/>
          <w:numId w:val="12"/>
        </w:numPr>
      </w:pPr>
      <w:r>
        <w:rPr/>
        <w:t xml:space="preserve">Որոշման N 2 հավելվածի աղյուսակի I՝ «ՊԵՏԱԿԱՆ ՀԱՎԱՍՏԱԳՐԵՐԻ ՀԻՄԱՆ ՎՐԱ ՏՐԱՄԱԴՐՎՈՂ ԱՋԱԿՑՈՂ ՄԻՋՈՑՆԵՐ» բաժնի 26-րդ կետից հետո լրացնել 27-րդ, 28-րդ և 29-րդ կետերով՝ հետևյալ բովանդակությամբ.</w:t>
      </w:r>
    </w:p>
    <w:p>
      <w:pPr/>
      <w:r>
        <w:rPr/>
        <w:t xml:space="preserve">«</w:t>
      </w:r>
    </w:p>
    <w:tbl>
      <w:tblGrid>
        <w:gridCol w:w="630" w:type="dxa"/>
        <w:gridCol w:w="15" w:type="dxa"/>
        <w:gridCol w:w="2670" w:type="dxa"/>
        <w:gridCol w:w="2250" w:type="dxa"/>
        <w:gridCol w:w="2190" w:type="dxa"/>
        <w:gridCol w:w="840" w:type="dxa"/>
        <w:gridCol w:w="1395" w:type="dxa"/>
      </w:tblGrid>
      <w:tblPr>
        <w:tblW w:w="0" w:type="dxa"/>
        <w:tblLayout w:type="autofit"/>
      </w:tblPr>
      <w:tr>
        <w:trPr/>
        <w:tc>
          <w:tcPr>
            <w:tcW w:w="6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27.</w:t>
            </w:r>
          </w:p>
        </w:tc>
        <w:tc>
          <w:tcPr>
            <w:tcW w:w="934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ՀԱՂՈՐԴԱԿՑՄԱՆ ՀԱՄԱՐ ՆԱԽԱՏԵՍՎԱԾ ՍԱՐՔԵՐ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/>
              <w:t xml:space="preserve">27.1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Ձայնի անհատական ուժեղացուցիչ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1 տարի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Հաշմանդամություն ունեցող անձինք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42000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/>
              <w:t xml:space="preserve">27.2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Զգայական էկրանով պլանշետներ, սմարթֆոններ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7 տարի (տրամադրվում է 3 տարեկան և ավելի բարձր տարիքի անձանց)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Հաշմանդամություն ունեցող անձինք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150000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27.2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ՓիՍիԱյ 5 վիդ ԹիԴի քոնթրոլ (PCEYE 5 with TD control)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932000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27.3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Սայլակից կամ ցանկացած այլ մակերևույթից ամրացվող ձող դիրքավորման համար (TC L3D 3QSՍ)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195000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27.4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Տօբիի ՓիՍիԱյ Բրեքիտ (Tobii PCEYE Bracket)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162000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27.5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էֆէՍ Տելե Լոք (FS Tele Lock) սարքի տեղադրման հենարան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580000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27.6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Ծրագիր՝ Լուք թու Լըրն (Look to Learn)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194000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27.7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Ծրագիր՝ Գրիդ 3 (Grid 3)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270000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27.8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Ծրագիր՝ ԹիԴի Սնափ (TD Snap)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93000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28.</w:t>
            </w:r>
          </w:p>
        </w:tc>
        <w:tc>
          <w:tcPr>
            <w:tcW w:w="934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ՏԵՂՈՐՈՇՄԱՆ ԱՋԱԿՑՈՂ ՄԻՋՈՑՆԵՐ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/>
              <w:t xml:space="preserve">28.1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Տեղորոշման սարքեր՝  ներդիրներ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2 տարի (3 տարեկան և ավելի բարձր տարիքի անձանց)</w:t>
            </w:r>
          </w:p>
        </w:tc>
        <w:tc>
          <w:tcPr>
            <w:tcW w:w="21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58000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/>
              <w:t xml:space="preserve">28.2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Տեղորոշման սարքեր՝ գրպանի կամ այլ օգտագործման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2 տարի (3 տարեկան և ավելի բարձր տարիքի անձանց)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140000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29.</w:t>
            </w:r>
          </w:p>
        </w:tc>
        <w:tc>
          <w:tcPr>
            <w:tcW w:w="934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ՄԻԶԱՀԵՌԱՑՄԱՆ ԵՎ ԿՂԱՆՔԻ ՀԵՌԱՑՄԱՆ ՄԻՋՈՑՆԵՐ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/>
              <w:t xml:space="preserve">29.1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Միզահեռացման միջոց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1 ամիս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Հաշմանդամություն ունեցող անձինք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14000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/>
              <w:t xml:space="preserve">29.2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Ընդմիջվող միզային կատետոր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ամսական 120 հատ կատետր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 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700</w:t>
            </w:r>
          </w:p>
        </w:tc>
      </w:tr>
      <w:tr>
        <w:trPr/>
        <w:tc>
          <w:tcPr>
            <w:tcW w:w="645" w:type="dxa"/>
            <w:gridSpan w:val="2"/>
            <w:noWrap/>
          </w:tcPr>
          <w:p>
            <w:pPr/>
            <w:r>
              <w:rPr/>
              <w:t xml:space="preserve">29.3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Ստոմայի պարկ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4 օրվա համար 1 հատ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12500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».</w:t>
      </w:r>
    </w:p>
    <w:p>
      <w:pPr>
        <w:numPr>
          <w:ilvl w:val="0"/>
          <w:numId w:val="13"/>
        </w:numPr>
      </w:pPr>
      <w:r>
        <w:rPr/>
        <w:t xml:space="preserve">Որոշման N 2 հավելվածի աղյուսակի II՝ « ԱՌԱՆՑ ՀԱՎԱՍՏԱԳՐԻ ՏՐԱՄԱԴՐՎՈՂ ԱՋԱԿՑՈՂ ՄԻՋՈՑՆԵՐ» բաժնի 6-րդ կետից հետո լրացնել 6.1-ին կետով՝ հետևյալ բովադակությամբ.</w:t>
      </w:r>
    </w:p>
    <w:p>
      <w:pPr/>
      <w:r>
        <w:rPr/>
        <w:t xml:space="preserve">«</w:t>
      </w:r>
    </w:p>
    <w:tbl>
      <w:tblGrid>
        <w:gridCol w:w="540" w:type="dxa"/>
        <w:gridCol w:w="3510" w:type="dxa"/>
        <w:gridCol w:w="2430" w:type="dxa"/>
        <w:gridCol w:w="900" w:type="dxa"/>
        <w:gridCol w:w="990" w:type="dxa"/>
        <w:gridCol w:w="1710" w:type="dxa"/>
      </w:tblGrid>
      <w:tblPr>
        <w:tblW w:w="0" w:type="dxa"/>
        <w:tblLayout w:type="autofit"/>
      </w:tblPr>
      <w:tr>
        <w:trPr/>
        <w:tc>
          <w:tcPr>
            <w:tcW w:w="540" w:type="dxa"/>
            <w:noWrap/>
          </w:tcPr>
          <w:p>
            <w:pPr/>
            <w:r>
              <w:rPr/>
              <w:t xml:space="preserve">6.1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պոմպով կառավարվող օդային բարձիկով գուլպա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 տարի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220000</w:t>
            </w:r>
          </w:p>
        </w:tc>
      </w:tr>
    </w:tbl>
    <w:p>
      <w:pPr/>
      <w:r>
        <w:rPr/>
        <w:t xml:space="preserve">».</w:t>
      </w:r>
    </w:p>
    <w:p>
      <w:pPr>
        <w:numPr>
          <w:ilvl w:val="0"/>
          <w:numId w:val="14"/>
        </w:numPr>
      </w:pPr>
      <w:r>
        <w:rPr/>
        <w:t xml:space="preserve">Որոշման N 2 հավելվածի աղյուսակի II՝ « ԱՌԱՆՑ ՀԱՎԱՍՏԱԳՐԻ ՏՐԱՄԱԴՐՎՈՂ ԱՋԱԿՑՈՂ ՄԻՋՈՑՆԵՐ» բաժինը 8-րդ կետից հետո լրացնել 9-րդ կետով՝ հետևյալ բովանդակությամբ.</w:t>
      </w:r>
    </w:p>
    <w:p>
      <w:pPr/>
      <w:r>
        <w:rPr/>
        <w:t xml:space="preserve">«</w:t>
      </w:r>
    </w:p>
    <w:tbl>
      <w:tblGrid>
        <w:gridCol w:w="375" w:type="dxa"/>
        <w:gridCol w:w="3135" w:type="dxa"/>
        <w:gridCol w:w="2130" w:type="dxa"/>
        <w:gridCol w:w="2160" w:type="dxa"/>
        <w:gridCol w:w="885" w:type="dxa"/>
        <w:gridCol w:w="1395" w:type="dxa"/>
      </w:tblGrid>
      <w:tblPr>
        <w:tblW w:w="0" w:type="dxa"/>
        <w:tblLayout w:type="autofit"/>
      </w:tblPr>
      <w:tr>
        <w:trPr/>
        <w:tc>
          <w:tcPr>
            <w:tcW w:w="37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135" w:type="dxa"/>
            <w:noWrap/>
          </w:tcPr>
          <w:p>
            <w:pPr/>
            <w:r>
              <w:rPr/>
              <w:t xml:space="preserve">Մեկանգամյա օգտագործման տակդիր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Ամսական՝ 120 տակդիր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հաշմանդամություն ունեցող անձ (երեխա)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287</w:t>
            </w:r>
          </w:p>
        </w:tc>
      </w:tr>
    </w:tbl>
    <w:p>
      <w:pPr/>
      <w:r>
        <w:rPr/>
        <w:t xml:space="preserve">».</w:t>
      </w:r>
    </w:p>
    <w:p>
      <w:pPr>
        <w:numPr>
          <w:ilvl w:val="0"/>
          <w:numId w:val="15"/>
        </w:numPr>
      </w:pPr>
      <w:r>
        <w:rPr/>
        <w:t xml:space="preserve">Որոշման N 3 հավելվածի 1-ին կետի 1-ին ենթակետում «գումարի չափը» բառերից հետո լրացնել «: Աղյուսակ 1-ի 12-րդ կետում նշված վերանորոգման փոխարեն շահառուին կարող է տրամադրվել պոմպով կառավարվող օդային բարձիկով գուլպա» բառերը.</w:t>
      </w:r>
    </w:p>
    <w:p>
      <w:pPr>
        <w:numPr>
          <w:ilvl w:val="0"/>
          <w:numId w:val="15"/>
        </w:numPr>
      </w:pPr>
      <w:r>
        <w:rPr/>
        <w:t xml:space="preserve">Որոշման N 3 հավելվածի 1-ին աղյուսակի 1-ին, 2-րդ, 4-րդ, 6-րդ, 16-րդ, 36-րդ, 37-րդ, 38-րդ, 39-րդ, 42-րդ, 43-րդ կետերում «ծայրատ» բառը փոխարինել «ծայրատի ընդունիչ» բառերով.</w:t>
      </w:r>
    </w:p>
    <w:p>
      <w:pPr>
        <w:numPr>
          <w:ilvl w:val="0"/>
          <w:numId w:val="15"/>
        </w:numPr>
      </w:pPr>
      <w:r>
        <w:rPr/>
        <w:t xml:space="preserve">Որոշման N 3 հավելվածի 1-ին աղյուսակի 13-րդ և 14-րդ կետերում «ծայրատի» բառից հետո լրացնել «ընդունիչի» բառը.</w:t>
      </w:r>
    </w:p>
    <w:p>
      <w:pPr>
        <w:numPr>
          <w:ilvl w:val="0"/>
          <w:numId w:val="15"/>
        </w:numPr>
      </w:pPr>
      <w:r>
        <w:rPr/>
        <w:t xml:space="preserve">Որոշման N 3 հավելվածի աղյուսակ 2-ի 7-րդ կետում «Ընդունիչի փոխարինում» բառերը փոխարինել «Վերին վերջույթի ֆունկցիոնալ պրոթեզի ընդունիչի փոխարինում» բառերով.</w:t>
      </w:r>
    </w:p>
    <w:p>
      <w:pPr>
        <w:numPr>
          <w:ilvl w:val="0"/>
          <w:numId w:val="15"/>
        </w:numPr>
      </w:pPr>
      <w:r>
        <w:rPr/>
        <w:t xml:space="preserve">Որոշման N 3 հավելվածի աղյուսակ 2-ի 51-րդ, 52-րդ, 54-րդ և 55-րդ կետերում «ծայրատի» բառից հետո լրացնել «ընդունիչի» բառը.</w:t>
      </w:r>
    </w:p>
    <w:p>
      <w:pPr>
        <w:numPr>
          <w:ilvl w:val="0"/>
          <w:numId w:val="15"/>
        </w:numPr>
      </w:pPr>
      <w:r>
        <w:rPr/>
        <w:t xml:space="preserve">Որոշման N 3 հավելվածի 2-րդ աղյուսակի 53-րդ կետում «Սիլիկոնե լայներով սրունքի ֆունկցիոնալ պրոթեզի ծայրատի փոխարինում» բառերը փոխարինել «Սիլիկոնե լայներով ազդրի ֆունկցիոնալ պրոթեզի ծայրատի ընդունիչի փոխարինում» բառերով.</w:t>
      </w:r>
    </w:p>
    <w:p>
      <w:pPr>
        <w:numPr>
          <w:ilvl w:val="0"/>
          <w:numId w:val="16"/>
        </w:numPr>
      </w:pPr>
      <w:r>
        <w:rPr/>
        <w:t xml:space="preserve">Սույն Որոշումն ուժի մեջ է մտնում պաշտոնական հրապարակման օրվան հաջորդող տասներորդ օրը, բացառությամբ սույն որոշման՝</w:t>
      </w:r>
    </w:p>
    <w:p>
      <w:pPr>
        <w:numPr>
          <w:ilvl w:val="0"/>
          <w:numId w:val="17"/>
        </w:numPr>
      </w:pPr>
      <w:r>
        <w:rPr/>
        <w:t xml:space="preserve">1-ին կետի 20-23-րդ և 35-րդ ենթակետերի, որոնք ուժի մեջ են մտնում 2026 թվականի հունվարի 1-ից.</w:t>
      </w:r>
    </w:p>
    <w:p>
      <w:pPr>
        <w:numPr>
          <w:ilvl w:val="0"/>
          <w:numId w:val="17"/>
        </w:numPr>
      </w:pPr>
      <w:r>
        <w:rPr/>
        <w:t xml:space="preserve">1-ին կետի 28-34-րդ ենթակետերի, որոնք ուժի մեջ են մտնում 2027 թվականի հունվարի 1-ից.</w:t>
      </w:r>
    </w:p>
    <w:p>
      <w:pPr>
        <w:numPr>
          <w:ilvl w:val="0"/>
          <w:numId w:val="17"/>
        </w:numPr>
      </w:pPr>
      <w:r>
        <w:rPr/>
        <w:t xml:space="preserve">1-ին կետի 36-րդ ենթակետի, որն ուժի մեջ է մտնում սույն որոշման պաշտոնական հրապարակումից 3 ամիս հետո: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314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0C7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5CF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281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E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860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F4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AF3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59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5A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DF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B64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1F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087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68522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31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2026-04-03T18:46:24+04:00</dcterms:created>
  <dcterms:modified xsi:type="dcterms:W3CDTF">2026-04-03T18:46:24+04:00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