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 ՕՐԵՆՔԸ «ՊԵՏԱԿԱՆ ՊԱՇՏՈՆՆԵՐ ԵՎ ՊԵՏԱԿԱՆ ԾԱՌԱՅՈՒԹՅԱՆ ՊԱՇՏՈՆՆԵՐ ԶԲԱՂԵՑՆՈՂ ԱՆՁԱՆՑ ՎԱՐՁԱՏՐՈՒԹՅԱՆ ՄԱՍԻՆ» ՕՐԵՆՔՈՒՄ ՓՈՓՈԽՈՒԹՅՈՒՆՆԵՐ ԵՎ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«ՊԵՏԱԿԱՆ ՊԱՇՏՈՆՆԵՐ ԵՎ ՊԵՏԱԿԱՆ ԾԱՌԱՅՈՒԹՅԱՆ ՊԱՇՏՈՆՆԵՐ ԶԲԱՂԵՑՆՈՂ ԱՆՁԱՆՑ ՎԱՐՁԱՏՐՈՒԹՅԱՆ ՄԱՍԻՆ» 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Պետական պաշտոններ և պետական ծառայության պաշտոններ զբաղեցնող անձանց վարձատրության մասին 2013 թվականի դեկտեմբերի 12-ի թիվ ՀՕ-157-Ն օրենքի (այսուհետ՝ Օրենք) 12-րդ հոդվածում 80 թիվը փոխարինել «100» թվով: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1-ին հավելվածի աղյուսակում`</w:t>
      </w:r>
    </w:p>
    <w:p>
      <w:pPr/>
      <w:r>
        <w:rPr/>
        <w:t xml:space="preserve">1) «Սահմանադրական դատարանի նախագահ 16.00» պարբերության մեջ «16.00» թիվը փոխարինել «17․00» թվով.</w:t>
      </w:r>
    </w:p>
    <w:tbl>
      <w:tblGrid>
        <w:gridCol w:w="1065" w:type="dxa"/>
        <w:gridCol w:w="10680" w:type="dxa"/>
        <w:gridCol w:w="10680" w:type="dxa"/>
      </w:tblGrid>
      <w:tblPr>
        <w:tblW w:w="10680" w:type="dxa"/>
        <w:tblLayout w:type="autofit"/>
      </w:tblPr>
      <w:tr>
        <w:trPr/>
        <w:tc>
          <w:tcPr>
            <w:tcW w:w="1065" w:type="dxa"/>
            <w:noWrap/>
          </w:tcPr>
          <w:p>
            <w:pPr/>
            <w:r>
              <w:rPr/>
              <w:t xml:space="preserve">2)</w:t>
            </w:r>
          </w:p>
        </w:tc>
        <w:tc>
          <w:tcPr>
            <w:tcW w:w="10680" w:type="dxa"/>
            <w:noWrap/>
          </w:tcPr>
          <w:tbl>
            <w:tblGrid>
              <w:gridCol w:w="9750" w:type="dxa"/>
              <w:gridCol w:w="9750" w:type="dxa"/>
            </w:tblGrid>
            <w:tblPr>
              <w:tblW w:w="9750" w:type="dxa"/>
              <w:tblLayout w:type="autofit"/>
            </w:tblPr>
            <w:tr>
              <w:trPr/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     «Ազգային ժողովի նախագահի տեղակալ</w:t>
                  </w:r>
                </w:p>
              </w:tc>
              <w:tc>
                <w:tcPr>
                  <w:tcW w:w="9750" w:type="dxa"/>
                  <w:noWrap/>
                </w:tcPr>
                <w:p>
                  <w:pPr/>
                  <w:r>
                    <w:rPr/>
                    <w:t xml:space="preserve">14.00»</w:t>
                  </w:r>
                </w:p>
              </w:tc>
            </w:tr>
          </w:tbl>
          <w:p/>
        </w:tc>
        <w:tc>
          <w:tcPr>
            <w:tcW w:w="1068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պարբերությունից հետո լրացնել հետևյալ բովանդակությամբ նոր պարբերությունով.</w:t>
      </w:r>
    </w:p>
    <w:tbl>
      <w:tblGrid>
        <w:gridCol w:w="9750" w:type="dxa"/>
        <w:gridCol w:w="9750" w:type="dxa"/>
      </w:tblGrid>
      <w:tblPr>
        <w:tblW w:w="9750" w:type="dxa"/>
        <w:tblLayout w:type="autofit"/>
      </w:tblPr>
      <w:tr>
        <w:trPr/>
        <w:tc>
          <w:tcPr>
            <w:tcW w:w="9750" w:type="dxa"/>
            <w:noWrap/>
          </w:tcPr>
          <w:p>
            <w:pPr/>
            <w:r>
              <w:rPr/>
              <w:t xml:space="preserve">«Սահմանադրական դատարանի փոխնախագահ</w:t>
            </w:r>
          </w:p>
        </w:tc>
        <w:tc>
          <w:tcPr>
            <w:tcW w:w="9750" w:type="dxa"/>
            <w:noWrap/>
          </w:tcPr>
          <w:p>
            <w:pPr/>
            <w:r>
              <w:rPr/>
              <w:t xml:space="preserve">16.00».</w:t>
            </w:r>
          </w:p>
        </w:tc>
      </w:tr>
    </w:tbl>
    <w:p>
      <w:pPr/>
      <w:r>
        <w:rPr/>
        <w:t xml:space="preserve">3) «Սահմանադրական դատարանի դատավոր 12․00» պարբերության մեջ «12․00» թիվը փոխարինել «15.00» թվով։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2026 թվականի հունվարի 1-ից։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2026-03-31T13:32:54+04:00</dcterms:created>
  <dcterms:modified xsi:type="dcterms:W3CDTF">2026-03-31T13:32:54+04:00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