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ՀՈՒՆՎԱՐԻ 19-Ի N 765-Ն ՈՐՈՇՄԱՆ ՄԵՋ  ՓՈՓՈԽՈՒԹՅՈՒՆ ԵՎ ԼՐԱՑՈՒՄՆԵՐ ԿԱՏԱՐԵԼՈՒ ՄԱՍԻՆ</w:t>
      </w:r>
      <w:bookmarkEnd w:id="0"/>
    </w:p>
    <w:p>
      <w:pPr/>
      <w:r>
        <w:rPr/>
        <w:t xml:space="preserve">  </w:t>
      </w:r>
    </w:p>
    <w:p>
      <w:pPr/>
      <w:r>
        <w:rPr/>
        <w:t xml:space="preserve"> </w:t>
      </w:r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______________ 2025 թվականի N ____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2006 ԹՎԱԿԱՆԻ ՀՈՒՆՎԱՐԻ 19-Ի N 765-Ն ՈՐՈՇՄԱՆ ՄԵՋ  ՓՈՓՈԽՈՒԹՅՈՒՆ ԵՎ ԼՐԱՑՈՒՄՆԵՐ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հունվարի 19-ի «Հայաստանի Հանրապետության ընդհանուր օգտագործման պետական ավտոմոբիլային ճանապարհներին գովազդի (գովազդային վահանակի) տեղադրման, ինչպես նաև ապօրինի տեղադրված գովազդային վահանակի ապամոնտաժման կարգը սահմանելու մասին» N 765-Ն որոշման (այսուհետ՝ Որոշում) մեջ կատարել հետևյալ փոփոխությունը և լրացումները`</w:t>
      </w:r>
    </w:p>
    <w:p>
      <w:pPr/>
      <w:r>
        <w:rPr/>
        <w:t xml:space="preserve">     1) Որոշման 1-ին կետով հաստատված հավելվածի՝</w:t>
      </w:r>
    </w:p>
    <w:p>
      <w:pPr/>
      <w:r>
        <w:rPr/>
        <w:t xml:space="preserve">  ա. Նախաբանի «վահանակների վրա» բառերից հետո լրացնել «, բացառությամբ 18-րդ և 18․3-րդ կետերի դրույթների» բառերը․</w:t>
      </w:r>
    </w:p>
    <w:p>
      <w:pPr/>
      <w:r>
        <w:rPr/>
        <w:t xml:space="preserve">   բ․ 8-րդ կետի «ավարտի մասին,» բառերից հետո լրացնել «ներկայացնելով ճանապարհը տնօրինող մարմնի հետ կնքված գովազդի (գովազդային վահանակի) սպասարկման պայմանագիրը,» բառերը․</w:t>
      </w:r>
    </w:p>
    <w:p>
      <w:pPr/>
      <w:r>
        <w:rPr/>
        <w:t xml:space="preserve">  գ․8․2-րդ կետի «Երկարաձգելու դիմումը» բառերից հետո լրացնել «և ճանապարհը տնօրինող մարմնի հետ կնքված գովազդի (գովազդային վահանակի) սպասարկման պայմանագիրը» բառերը․</w:t>
      </w:r>
    </w:p>
    <w:p>
      <w:pPr/>
      <w:r>
        <w:rPr/>
        <w:t xml:space="preserve">  դ․ 18-րդ կետը շարադրել հետևյալ բովանդակությամբ «18․Գովազդակիր կազմակերպությունը պետք է ապահովի գովազգային պաստառի, գովազդային վահանակի և նրա պաշտպանիչ ինժեներական կառույցի բաղադրիչների պատշաճ վիճակը (ժամանակին ներկել, փոխել պատռված պաստառը և այրված լամպերը, նորոգել վնասված բաղադրիչները): Սույն պարտավորությունների կատարումը կանոնակարգվում է գովազդակիր կազմակերպության և  տվյալ ճանապարհը տնօրինող մարմնի հետ կնքված գովազդի (գովազդային վահանակի) սպասարկման պայմանագրով, որը առնվազն պետք է ներառի գովազդակիր կազմակերպության պարտավորությունները վահանակի պատշաճ տեսքի պահպանման համար կատարվող պատադիր աշխատանքների (վահանակի և պաշտպանիչ ինժեներական կառույցների ներկում և այլ ընթացիկ գործողություններ) պարբերականություն, ինչպես նաև նշված պարբերականությունից դուրս՝ տարբեր պատճառներով գովազդային վահանակի, պաշտպանիչ ինժեներական կառույցների, գովազդային պաստառի և նրա լուսավորության տարրերի վնասվածքները նորոգելու ժամկետներ վերաբերյալ:»․</w:t>
      </w:r>
    </w:p>
    <w:p>
      <w:pPr/>
      <w:r>
        <w:rPr/>
        <w:t xml:space="preserve">ե․18-րդ կետից հետո լրացնել 18․1-րդ, 18․2-րդ, 18․3-րդ և 18․4-րդ կետերը հետևյալ բովանդակությամբ․</w:t>
      </w:r>
    </w:p>
    <w:p>
      <w:pPr/>
      <w:r>
        <w:rPr/>
        <w:t xml:space="preserve">«18․1․ Գովազդի (գովազդային վահանակի) սպասարկման պայմանագիրը կնքվում է 5 տարի ժամկետով, որի պատճենը ներկայացվում է լիազոր մարմնին գովազդային վահանակի տեխնիկական պայմաններին համապատասխանության ակտ ստանալու սույն կարգի 8-րդ կետով սահմանված գրավոր տեղեկացման հետ, կամ, գովազդային վահանակի տեղադրման թույլտվությունը ամեն անգամ մեկ տարի երկարաձգելու դեպքում՝ մեկ տարի ժամկետով, որի պատճենը լիազոր մարմնին ներկայացվում է սույն կարգի 8․2 կետով սահմանված դիմումի հետ:</w:t>
      </w:r>
    </w:p>
    <w:p>
      <w:pPr/>
      <w:r>
        <w:rPr/>
        <w:t xml:space="preserve">18․2․ Սահմանել, որ․</w:t>
      </w:r>
    </w:p>
    <w:p>
      <w:pPr/>
      <w:r>
        <w:rPr/>
        <w:t xml:space="preserve">  ա) գովազդի (գովազդային վահանակի) սպասարկման պայմանագրի բացակայության դեպքում լիազոր մարմնի կողմից գովազդային վահանակի տեխնիկական պայմաններին համապատասխանության ակտ չի տրամադրվում կամ մերժվում է գովազդակիր կազմակերպության՝ գովազդային վահանակի տեղադրման թույլտվությունը  մեկ տարի երկարաձգելու դիմումը:</w:t>
      </w:r>
    </w:p>
    <w:p>
      <w:pPr/>
      <w:r>
        <w:rPr/>
        <w:t xml:space="preserve"> բ) գովազդի (գովազդային վահանակի) սպասարկման պայմանագրի ձևը սահմանում է ճանապարհը տնօրինող մարմինը:</w:t>
      </w:r>
    </w:p>
    <w:p>
      <w:pPr/>
      <w:r>
        <w:rPr/>
        <w:t xml:space="preserve">18․3․ Ընդհանուր օգտագործման պետական ավտոմոբիլային ճանապարհներին մինչև սույն կարգի ուժի մեջ մտնելը տեղադրված գովազդային վահանակների սպասարկման պայմանագրերը կնքվում են անժամկետ:</w:t>
      </w:r>
    </w:p>
    <w:p>
      <w:pPr/>
      <w:r>
        <w:rPr/>
        <w:t xml:space="preserve">18․4․ Ընդհանուր օգտագործման պետական ավտոմոբիլային ճանապարհներին մինչև սույն կարգի 18-րդ կետի ուժի մեջ մտնելը տեղադրված գովազդային վահանակների սպասարկման պայմանագրերը կնքվում են մինչև լիազոր մարմնի կողմից տրամադրված թույլտվության ժամկետի ավարտը:»։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օրվանից, բացառությամբ սույն որոշման «ա» կետի և 18․3-րդ, 18․4-րդ կետերի, որոնք ուժի մեջ են մտնում պաշտոնական հրապարակման օրվանից վեց ամիս հետո: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D69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95770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2026-04-02T01:19:04+04:00</dcterms:created>
  <dcterms:modified xsi:type="dcterms:W3CDTF">2026-04-02T01:19:04+04:00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