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ՀՈԿՏԵՄԲԵՐԻ 15-Ի ԹԻՎ 1204-Ն ՈՐՈՇՄԱՆ ՄԵՋ ՓՈՓՈԽՈՒԹՅՈՒՆՆԵՐ ԿԱՏԱՐԵԼՈՒ ՄԱՍԻՆ»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 Ը </w:t>
      </w:r>
    </w:p>
    <w:p>
      <w:pPr>
        <w:jc w:val="center"/>
      </w:pPr>
      <w:r>
        <w:rPr>
          <w:b w:val="1"/>
          <w:bCs w:val="1"/>
        </w:rPr>
        <w:t xml:space="preserve"> «       »  «                   »   2018  թվականի    N      -Ն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ՀՈԿՏԵՄԲԵՐԻ 15-Ի ԹԻՎ 1204-Ն ՈՐՈՇՄԱՆ ՄԵՋ ՓՈՓՈԽՈՒԹՅՈՒՆՆԵՐ ԿԱՏԱՐԵԼՈՒ ՄԱՍԻՆ</w:t>
      </w:r>
    </w:p>
    <w:p>
      <w:pPr>
        <w:jc w:val="both"/>
      </w:pPr>
      <w:r>
        <w:rPr/>
        <w:t xml:space="preserve">Ղեկավարվելով «Իրավական ակտերի մասին» Հայաստանի Հանրապետության օրենքի 70-րդ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հոկտեմբերի 15-ի «Տեղեկատվություն տնօրինողի կողմից մշակված կամ նրան առաքված տեղեկությունների գրանցման, դասակարգման և պահպանման, ինչպես նաև պետական և տեղական ինքնակառավարման մարմինների, պետական հիմնարկների ու կազմակերպությունների կողմից տեղեկության կամ դրա կրկնօրինակի (պատճենի) տրամադրման կարգը սահմանելու մասին» թիվ 1204-Ն որոշման Հավելված N 1-ով հաստատված կարգում (այսուհետ՝ Կարգ) կատարել հետևյալ փոփոխությունները և լրացումը.</w:t>
      </w:r>
      <w:br/>
      <w:br/>
      <w:r>
        <w:rPr/>
        <w:t xml:space="preserve">1)Կարգի «6»-րդ կետը շարադրել հետևյալ խմբագրությամբ.</w:t>
      </w:r>
    </w:p>
    <w:p>
      <w:pPr>
        <w:jc w:val="both"/>
      </w:pPr>
      <w:r>
        <w:rPr/>
        <w:t xml:space="preserve">           «6. Տեղեկատվություն տնօրինողի պաշտոնական կայքէջում պետք է առկա լինի «Ուղարկել հարցում/դիմում» կամ այլ համապատասխան բաժին, որտեղ, ելնելով գործունեության առանձնահատկություններից, պետք է տեղադրվեն տեղեկատվություն տնօրինողին ներկայացվող՝ Հայաստանի Հանրապետության օրենսդրությամբ սահմանված տեղեկություն ստանալու մասին հարցումների օրինակելի ձևերը և դրանք լրացնելու վերաբերյալ ցուցումները: Պետական և տեղական ինքնակառավարման մարմինների պաշտոնական կայքէջում պետք է առկա լինի Հայաստանի  Հանրապետության արդարադատության նախարարության կողմից ստեղծված և վարվող «Էլեկտրոնային հարցումների միասնական հարթակ»-ի (այսուհետ՝ Հարթակ) հղումը: Հարթակի «Ուղարկել դիմում, հարցում կամ բողոք» բաժնում պետք է տեղադրվեն տեղեկատվություն տնօրինողին ներկայացվող՝ Հայաստանի Հանրապետության օրենսդրությամբ սահմանված էլեկտրոնային եղանակով տեղեկություն ստանալու մասին հարցումների, դիմումների կամ բողոքների օրինակելի ձևերը և դրանք լրացնելու վերաբերյալ ցուցումները: Դիմումի, հարցման կամ բողոքի օրինակելի ձևը ներառում է՝</w:t>
      </w:r>
    </w:p>
    <w:p>
      <w:pPr>
        <w:jc w:val="both"/>
      </w:pPr>
      <w:r>
        <w:rPr/>
        <w:t xml:space="preserve">1) դիմողի անունը և ազգանունը (իրավաբանական անձի դեպքում` դրա անվանումը, գտնվելու վայրը) (պարտադիր).</w:t>
      </w:r>
    </w:p>
    <w:p>
      <w:pPr>
        <w:jc w:val="both"/>
      </w:pPr>
      <w:r>
        <w:rPr/>
        <w:t xml:space="preserve">2) բնակության, աշխատանքի կամ ուսումնական հաստատության գտնվելու վայրը (հասցեն)՝ (պարտադիր).</w:t>
      </w:r>
    </w:p>
    <w:p>
      <w:pPr>
        <w:jc w:val="both"/>
      </w:pPr>
      <w:r>
        <w:rPr/>
        <w:t xml:space="preserve">3) քաղաքացիությունը. (պարտադիր)</w:t>
      </w:r>
    </w:p>
    <w:p>
      <w:pPr>
        <w:jc w:val="both"/>
      </w:pPr>
      <w:r>
        <w:rPr/>
        <w:t xml:space="preserve">4) հեռախոսահամարը.</w:t>
      </w:r>
    </w:p>
    <w:p>
      <w:pPr>
        <w:jc w:val="both"/>
      </w:pPr>
      <w:r>
        <w:rPr/>
        <w:t xml:space="preserve">5) էլեկտրոնային փոստի հասցեն.</w:t>
      </w:r>
    </w:p>
    <w:p>
      <w:pPr>
        <w:jc w:val="both"/>
      </w:pPr>
      <w:r>
        <w:rPr/>
        <w:t xml:space="preserve">6) հարցման բուն էությունը. (պարտադիր)</w:t>
      </w:r>
    </w:p>
    <w:p>
      <w:pPr>
        <w:jc w:val="both"/>
      </w:pPr>
      <w:r>
        <w:rPr/>
        <w:t xml:space="preserve">7) ծանուցում ստանալու եղանակի մասին նշում:»:</w:t>
      </w:r>
    </w:p>
    <w:p>
      <w:pPr>
        <w:jc w:val="both"/>
      </w:pPr>
      <w:r>
        <w:rPr/>
        <w:t xml:space="preserve">          2) Կարգի «7»-րդ կետը շարադրել հետևյալ խմբագրությամբ.</w:t>
      </w:r>
    </w:p>
    <w:p>
      <w:pPr>
        <w:jc w:val="both"/>
      </w:pPr>
      <w:r>
        <w:rPr/>
        <w:t xml:space="preserve">          «7. Թղթային տարբերակով, հարցումն ուղարկած անձի (այսուհետ` դիմող) էլեկտրոնային փոստային հասցեից, նյութական կրիչին գրանցված վիճակում կամ պետական և տեղական ինքնակառավարման մարմինների պաշտոնական կայքէջերում առկա Հարթակից կամ տեղեկատվություն տնօրինողի պաշտոնական կայքի «Ուղարկել հարցում/դիմում» կամ  այլ համապատասխան բաժնից Հայաստանի Հանրապետության օրենսդրությամբ պահանջվող անհրաժեշտ տեղեկատվությունը լրացնելուց հետո` ստորագրությամբ, էլեկտրոնային թվային ստորագրությամբ կամ նույնականացման քարտի միջոցով տվյալ մարմին ուղարկված դիմումները, հարցումները կամ բողոքները ստացման օրը, տվյալ մարմնի ներքին գործավարության կարգին համապատասխան, մուտքագրվում են տվյալ տեղեկատվությունը տնօրինողի էլեկտրոնային փաստաթղթաշրջանառության համակարգ և շրջանառվում այդ կարգի համաձայն: Դիմողն առցանց եղանակով կարող է հետևել իր հարցման ընթացքին: Էլեկտրոնային փաստաթղթաշրջանառության համակարգի բացակայության դեպքում հարցումները գրանցվում են տեղեկատվություն տնօրինողի հարցումների գրանցամատյանում: Գրանցամատյանի վարման կարգը սահմանում է տեղեկատվություն տնօրինողի ղեկավարը»:</w:t>
      </w:r>
    </w:p>
    <w:p>
      <w:pPr>
        <w:numPr>
          <w:ilvl w:val="0"/>
          <w:numId w:val="3"/>
        </w:numPr>
      </w:pPr>
      <w:r>
        <w:rPr/>
        <w:t xml:space="preserve">Սույն որոշումն ուժի մեջ մտնելուց հետո մեկ ամսվա ընթացքում պետական և տեղական ինքնակառավարման մարմինները պետք է ապահովեն Հարթակի հղման տեղադրումը իրենց պաշտոնական ինտերնետային կայքէջերում:</w:t>
      </w:r>
    </w:p>
    <w:p>
      <w:pPr>
        <w:numPr>
          <w:ilvl w:val="0"/>
          <w:numId w:val="3"/>
        </w:numPr>
      </w:pPr>
      <w:r>
        <w:rPr/>
        <w:t xml:space="preserve">Սույն որոշումը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689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0E2AF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2026-03-31T18:03:22+04:00</dcterms:created>
  <dcterms:modified xsi:type="dcterms:W3CDTF">2026-03-31T18:03:22+04:00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