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ՓՈՓՈԽՈՒԹՅՈՒՆ ԵՎ ԼՐԱՑՈՒՄ ԿԱՏԱՐԵԼՈՒ  ՄԱՍԻՆ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ՏՈՒՐՔԻ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ԼՐԱՑՈՒՄ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 </w:t>
      </w:r>
      <w:r>
        <w:rPr>
          <w:b w:val="1"/>
          <w:bCs w:val="1"/>
        </w:rPr>
        <w:t xml:space="preserve"> </w:t>
      </w:r>
      <w:r>
        <w:rPr/>
        <w:t xml:space="preserve">«Պետական տուրքի մասին» 1997 թվականի դեկտեմբերի 27-ի ՀՕ-186 օրենքի (այսուհետ՝ Օրենք) 19.6-րդ հոդվածի 2-րդ մասում  «200-ապատիկի» բառը փոխարինել «1200-ապատիկի» բառով։</w:t>
      </w:r>
    </w:p>
    <w:p>
      <w:pPr/>
      <w:r>
        <w:rPr/>
        <w:t xml:space="preserve">Հոդված 2. Օրենքի 19.6-րդ հոդվածը լրացնել հետևյալ բովանդակությամբ 2.1-րդ մասով.</w:t>
      </w:r>
    </w:p>
    <w:p>
      <w:pPr/>
      <w:r>
        <w:rPr/>
        <w:t xml:space="preserve">«</w:t>
      </w:r>
    </w:p>
    <w:tbl>
      <w:tblGrid>
        <w:gridCol w:w="7125" w:type="dxa"/>
        <w:gridCol w:w="2895" w:type="dxa"/>
      </w:tblGrid>
      <w:tblPr>
        <w:tblW w:w="0" w:type="auto"/>
        <w:tblLayout w:type="autofit"/>
      </w:tblPr>
      <w:tr>
        <w:trPr/>
        <w:tc>
          <w:tcPr>
            <w:tcW w:w="7125" w:type="dxa"/>
            <w:noWrap/>
          </w:tcPr>
          <w:p>
            <w:pPr/>
            <w:r>
              <w:rPr/>
              <w:t xml:space="preserve">2.1. ԱՏԳ ԱԱ 252310000 ծածկագրին դասվող ցեմենտի թրծած բովախառնուրդի «Բացթողնում՝ ներքին սպառման համար», «Վերամշակում՝ մաքսային տարածքում» և «Վերամշակում՝ ներքին սպառման համար» մաքսային ընթացակարգերով յուրաքանչյուր մինչև հարյուր տոննայի ներմուծման լիցենզիա տրամադրելու համար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բազային տուրքի 400-ապատիկի չափով</w:t>
            </w:r>
          </w:p>
        </w:tc>
      </w:tr>
    </w:tbl>
    <w:p>
      <w:pPr/>
      <w:r>
        <w:rPr/>
        <w:t xml:space="preserve">   »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 և տարա­ծ­­վում է դրա ուժի մեջ մտնելուց հետո լիցենզիա ստանալու նպատակով ներկայացվող հայտե­րի մասով ծագած հարաբերությունների նկատմամբ: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2026-03-31T02:25:28+04:00</dcterms:created>
  <dcterms:modified xsi:type="dcterms:W3CDTF">2026-03-31T02:25:28+04:00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