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լրացումներ կատարելու մասին»</w:t>
      </w:r>
      <w:bookmarkEnd w:id="0"/>
    </w:p>
    <w:p>
      <w:pPr/>
      <w:r>
        <w:rPr>
          <w:b w:val="1"/>
          <w:bCs w:val="1"/>
        </w:rPr>
        <w:t xml:space="preserve">ՀԱՅԱՍՏԱՆԻ ՀԱՆՐԱՊԵՏՈՒԹՅԱՆ ՕՐԵՆՔԸ</w:t>
      </w:r>
    </w:p>
    <w:p>
      <w:pPr/>
      <w:r>
        <w:rPr>
          <w:b w:val="1"/>
          <w:bCs w:val="1"/>
        </w:rPr>
        <w:t xml:space="preserve">ՀԱՅԱՍՏԱՆԻ ՀԱՆՐԱՊԵՏՈՒԹՅԱՆ ՀՈՂԱՅԻՆ ՕՐԵՆՍԳՐՔՈՒՄ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2001 թվականի մայիսի 2-ի հողային օրենսգրքի (այսուհետ՝ Օրենսգիրք) 7-րդ հոդվածը լրացնել նոր 8.1-ին մասով՝ հետևյալ բովանդակությամբ`</w:t>
      </w:r>
    </w:p>
    <w:p>
      <w:pPr/>
      <w:r>
        <w:rPr/>
        <w:t xml:space="preserve">«8.1 Սույն հոդվածի 8-րդ մասում նշված կադաստրային արժեքների տարբերությունը քսան միլիոն դրամը, իսկ Հայաստանի Հանրապետության կառավարության սահմանած ցանկում ընդգրկված սահմանամերձ, լեռնային և բարձրլեռնային համայնքների բնակավայրերում՝ տասը միլիոն դրամը գերազանցելու դեպքում, համայնքի ղեկավարին ուղղված՝ հողամասի սեփականատիրոջ դիմումի հիման վրա համայնքի ավագանին հողամասի սեփականատիրոջը` համապատասխանաբար քսան և տասը միլիոն դրամը գերազանցող գումարը թույլատրում է վճարել մինչև հինգ տարվա ժամկետում, համայնքի ավագանու որոշմամբ ընդունված՝ տարաժամկետ վճարման ժամանակացույցին համապատասխան: Ընդ որում, հողամասի սեփականատերը նաև պարտավոր է համայնքին վճարել տոկոսներ`       տարաժամկետված գումարի տարեկան մեկ տոկոսի չափով։ Տոկոսները ենթակա են վճարման` տարեկան կարգով, մինչև հաջորդող տարվա մարտի 31-ը: Սույն մասով նախատեսված դիմումը համայնքի ղեկավարին կարող է ներկայացվել հողամասի նպատակային նշանակությունը սահմանված կարգով փոփոխելու մասին որոշման կայացումից հետո` մեկամսյա ժամկետում: Սույն մասով նախատեսված հողամասի կադաստրային արժեքի տարբերությունը տարաժամկետ կարգով վճարելու պարտավորության կատարումն ապահովելու նպատակով հողամասի սեփականատերը համապատասխան համայնքի հետ պետք է կնքի նպատակային նշանակությունը փոփոխված հողամասի հիփոթեքի պայմանագիր կամ ներկայացնի տարաժամկետ վճարման ժամկետից ոչ պակաս ժամկետով և տարաժամկետ վճարման ենթակա գումարից ոչ պակաս գումարի երաշխիք` տրված Հայաստանի Հանրապետությունում լիցենզավորված բանկի կողմից: Ընդ որում, սույն մասում նշված երաշխիքը պետք է համայնքի ավագանուն ներկայացված լինի նախքան տարաժամկետ վճարման մասին համայնքի ավագանու որոշման կայացումը: Հայաստանի Հանրապետության կառավարությունը սահմանում է սույն մասով նախատեսված հողամասի կադաստրային արժեքի տարբերությունը տարաժամկետ կարգով վճարելու պարտավորության կատարումն ապահովելու նպատակով կնքվող հողամասի հիփոթեքի պայմանագրի օրինակելի ձևը։»</w:t>
      </w:r>
    </w:p>
    <w:p>
      <w:pPr/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 Հոդված 2.</w:t>
      </w:r>
      <w:r>
        <w:rPr/>
        <w:t xml:space="preserve"> Օրենսգրքի 7-րդ հոդվածի 13-րդ մասում «վճարման անդորրագիրը» բառերից հետո լրացնել «, բացառությամբ սույն հոդվածի 8.1-ին մասով սահմանված դեպքերի, որի պարագայում ներկայացվում է այդ մասով սահմանված համայնքի ավագանու որոշումը»:</w:t>
      </w:r>
    </w:p>
    <w:p>
      <w:pPr/>
      <w:r>
        <w:rPr>
          <w:b w:val="1"/>
          <w:bCs w:val="1"/>
        </w:rPr>
        <w:t xml:space="preserve">       </w:t>
      </w:r>
      <w:r>
        <w:rPr>
          <w:b w:val="1"/>
          <w:bCs w:val="1"/>
        </w:rPr>
        <w:t xml:space="preserve"> Հոդված 3.</w:t>
      </w:r>
      <w:r>
        <w:rPr/>
        <w:t xml:space="preserve"> Սույն օրենքն ուժի մեջ է մտնում պաշտոնական հրապարակման օրվան հաջորդող տասներորդ օրը և տարածվում է սույն օրենքի ուժի մեջ մտնելուց հետո ծագած կադաստրային արժեքների տարբերությունը վճարելու պարտավորությունների վրա:</w:t>
      </w:r>
    </w:p>
    <w:p>
      <w:pPr/>
      <w:r>
        <w:rPr>
          <w:b w:val="1"/>
          <w:bCs w:val="1"/>
        </w:rPr>
        <w:t xml:space="preserve">       </w:t>
      </w:r>
      <w:r>
        <w:rPr>
          <w:b w:val="1"/>
          <w:bCs w:val="1"/>
        </w:rPr>
        <w:t xml:space="preserve"> Հոդված 4. </w:t>
      </w:r>
      <w:r>
        <w:rPr/>
        <w:t xml:space="preserve">Սույն օրենքից բխող ենթաօրենսդրական նորմատիվ իրավական ակտն ընդունվում է սույն օրենքն ուժի մեջ մտնելուց հետո` վեցամսյա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2026-03-31T10:44:20+04:00</dcterms:created>
  <dcterms:modified xsi:type="dcterms:W3CDTF">2026-03-31T10:44:20+04:00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