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1999 ԹՎԱԿԱՆԻ ՄԱՅԻՍԻ 26-Ի «ՔԱՂԱՔԱՇԻՆԱԿԱՆ ՆՈՐՄԱՏԻՎԱՏԵԽՆԻԿԱԿԱՆ ՓԱՍՏԱԹՂԹԵՐԻ ՄՇԱԿՄԱՆ ԵՎ ՀԱՍՏԱՏՄԱՆ ԿԱՐԳԸ  ՍԱՀՄԱՆԵԼՈՒ ՄԱՍԻՆ» N 351 ՈՐՈՇՈՒՄԸ ՈՒԺԸ ԿՈՐՑՐԱԾ ՃԱՆԱՉԵԼՈՒ ՄԱՍԻՆ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1999 ԹՎԱԿԱՆԻ ՄԱՅԻՍԻ 26-Ի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ՔԱՂԱՔԱՇԻՆԱԿԱՆ ՆՈՐՄԱՏԻՎԱՏԵԽՆԻԿԱԿԱՆ ՓԱՍՏԱԹՂԹԵՐԻ ՄՇԱԿՄԱՆ ԵՎ ՀԱՍՏԱՏՄԱՆ ԿԱՐԳԸ  ՍԱՀՄԱՆԵԼՈՒ ՄԱՍԻՆ»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351 ՈՐՈՇՈՒՄԸ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 Հիմք ընդունելով «Նորմատիվ իրավական ակտերի մասին» Հայաստանի Հանրապետության օրենքի 36-րդ և 37-րդ հոդվածները Հայաստանի Հանրապետության կառավարությունը որոշում է.</w:t>
      </w:r>
    </w:p>
    <w:p>
      <w:pPr/>
      <w:r>
        <w:rPr/>
        <w:t xml:space="preserve">      1.Ուժը կորցրած ճանաչել՝</w:t>
      </w:r>
    </w:p>
    <w:p>
      <w:pPr/>
      <w:r>
        <w:rPr/>
        <w:t xml:space="preserve">      1) Հայաստանի Հանրապետության կառավարության 1999 թվականի մայիսի 26-ի «</w:t>
      </w:r>
      <w:r>
        <w:rPr>
          <w:b w:val="1"/>
          <w:bCs w:val="1"/>
        </w:rPr>
        <w:t xml:space="preserve">Քաղաքաշինական նորմատիվատեխնիկական փաստաթղթերի մշակման և հաստատման կարգը  սահմանելու մասին</w:t>
      </w:r>
      <w:r>
        <w:rPr/>
        <w:t xml:space="preserve">» N 351  որոշումը:</w:t>
      </w:r>
    </w:p>
    <w:p>
      <w:pPr/>
      <w:r>
        <w:rPr/>
        <w:t xml:space="preserve">      2.Սույն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2026-04-02T00:17:49+04:00</dcterms:created>
  <dcterms:modified xsi:type="dcterms:W3CDTF">2026-04-02T00:17:49+04:00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