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ԿԱՆՈՆԱՎՈՐ ՈՒՂԵՎՈՐԱՓՈԽԱԴՐՈՒՄՆԵՐԻ ԵՐԹՈՒՂԻՆԵՐԻ ՓՈԽԱԴՐԱՎԱՐՁԸ ՍԱՀՄԱՆԵԼՈՒ ՊԱՀԱՆՋՆԵՐԸ ՀԱՍՏԱՏԵԼՈՒ ՄԱՍԻՆ</w:t></w:r><w:bookmarkEnd w:id="0"/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/><w:r><w:rPr><w:b w:val="1"/><w:bCs w:val="1"/></w:rPr><w:t xml:space="preserve"><<—->>---------</w:t></w:r><w:r><w:rPr/><w:t xml:space="preserve"> 2024 թվականի N-————Ն</w:t></w:r></w:p><w:p><w:pPr/><w:r><w:rPr/><w:t xml:space="preserve"> </w:t></w:r></w:p><w:p><w:pPr/><w:r><w:rPr><w:b w:val="1"/><w:bCs w:val="1"/></w:rPr><w:t xml:space="preserve">ԿԱՆՈՆԱՎՈՐ ՈՒՂԵՎՈՐԱՓՈԽԱԴՐՈՒՄՆԵՐԻ ԵՐԹՈՒՂԻՆԵՐԻ ՓՈԽԱԴՐԱՎԱՐՁԸ ՍԱՀՄԱՆԵԼՈՒ ՊԱՀԱՆՋՆԵՐԸ ՀԱՍՏԱՏԵԼՈՒ ՄԱՍԻՆ</w:t></w:r></w:p><w:p><w:pPr/><w:r><w:rPr><w:b w:val="1"/><w:bCs w:val="1"/></w:rPr><w:t xml:space="preserve"> </w:t></w:r></w:p><w:p><w:pPr/><w:r><w:rPr/><w:t xml:space="preserve">Ղեկավարվելով «Ավտոմոբիլային տրանսպորտի մասին» օրենքում լրացումներ և փոփոխություններ կատարելու մասին» 2023 թվականի հուլիսի 12-ի ՀՕ-250-Ն օրենքի 1-ին հոդվածի 2-րդ մասի պահանջներով՝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Հաստատել կանոնավոր ուղևորափոխադրումների երթուղիների փոխադրավարձը սահմանելու պահանջները՝ համաձայն հավելվածի։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p><w:pPr/><w:r><w:rPr/><w:t xml:space="preserve"> </w:t></w:r></w:p><w:p><w:pPr/><w:r><w:rPr/><w:t xml:space="preserve"> </w:t></w:r></w:p><w:p><w:pPr/><w:r><w:rPr/><w:t xml:space="preserve">Հավելված</w:t></w:r></w:p><w:p><w:pPr/><w:r><w:rPr/><w:t xml:space="preserve">ՀՀ կառավարության</w:t></w:r></w:p><w:p><w:pPr/><w:r><w:rPr/><w:t xml:space="preserve"><<--->>------2024 թվականի</w:t></w:r></w:p><w:p><w:pPr/><w:r><w:rPr/><w:t xml:space="preserve">N----- Ն որոշման</w:t></w:r></w:p><w:p><w:pPr/><w:r><w:rPr/><w:t xml:space="preserve"> </w:t></w:r></w:p><w:p><w:pPr/><w:r><w:rPr/><w:t xml:space="preserve">ՊԱՀԱՆՋՆԵՐ</w:t></w:r></w:p><w:p><w:pPr/><w:r><w:rPr/><w:t xml:space="preserve">ԿԱՆՈՆԱՎՈՐ ՈՒՂԵՎՈՐԱՓՈԽԱԴՐՈՒՄՆԵՐԻ ԵՐԹՈՒՂԻՆԵՐԻ ՓՈԽԱԴՐԱՎԱՐՁԸ ՍԱՀՄԱՆԵԼՈՒ</w:t></w:r></w:p><w:p><w:pPr/><w:r><w:rPr/><w:t xml:space="preserve"> </w:t></w:r></w:p><w:p><w:pPr/><w:r><w:rPr/><w:t xml:space="preserve">1․ Սույն պահանջներով սահմանվում են «Ավտոմոբիլային տրանսպորտի մասին» օրենքի 11-րդ հոդվածի 12-րդ մասով նախատեսված դեպքերում կանոնավոր ուղևորափոխադրումների երթուղիների փոխադրավարձը սահմանելու, ինչպես նաև Հայաստանի Հանրապետությունում ընդհանուր օգտագործման ավտոմոբիլային տրանսպորտով ուղևորների կանոնավոր փոխադրումներ իրականացնող կազմակերպությունների և անհատ ձեռնարկատերերի ընտրության մրցույթի արդյունքում հաստատված կանոնավոր երթուղիների փոխադրավարձի փոփոխություն կատարելու պահանջները։</w:t></w:r></w:p><w:p><w:pPr/><w:r><w:rPr/><w:t xml:space="preserve">2․ Հայաստանի Հանրապետության 2020 թվականի դեկտեմբերի 3-ի N 1994-Ն որոշման պահանջներին համապատախան մրցութային եղանակով կազմակերպված միասնական երթուղային ցանցի առանձին երթուղիների (այսհուհետ՝ երթուղի) ուղեգծերի փոփոխության՝ դրանց երկարացման կամ կրճատման դեպքում, մրցույթի արդյունքում սահմանված փոխադրավարձը կարող է վերանայվել՝ համապատասխանաբար ավելացվել կամ նվազեցվել։</w:t></w:r></w:p><w:p><w:pPr/><w:r><w:rPr/><w:t xml:space="preserve">3․ Մրցութային եղանակով կազմակերպված միասնական երթուղային ցանցը սպասարկող օպերատորի ընտրության մրցույթով չնախատեսված նոր երթուղու ձևավորման դեպքում սահմանվում է այդ երթուղու փոխադրավարձը սույն կարգի պահանջներին համապատասխան։</w:t></w:r></w:p><w:p><w:pPr/><w:r><w:rPr/><w:t xml:space="preserve">4․ Երթուղու ուղեգծի երկարացման կամ կրճատման դեպքում փոխադրավարձը կարող է համապատասխանաբար ավելացվել կամ նվազեցվել երկարացվող կամ կրճատվող կիլոմետրի հաշվարկով՝ տվյալ երթուղու փոխադրավարձի մեկ կիլոմետրի   միջին արժեքի չափով։ Փոխադրավարձը հաշվարկելիս կիրառվում է ընդհանուր սակագնի մաթեմատիկական կլորացում, որը 1-49 դրամի դեպքում չի կարող գերազանցել 50 դրամը, 51-99 դրամի դեպքում՝ 100 դրամը։</w:t></w:r></w:p><w:p><w:pPr/><w:r><w:rPr/><w:t xml:space="preserve">5․ Միասնական երթուղային ցանցը սպասարկող օպերատորի ընտրության մրցույթով չնախատեսված նոր երթուղիների ձևավորման դեպքում երթուղու փոխադրավարձը հաշվարկվում է ըստ երթուղու երկարության՝ հիմք ընդունելով  տվյալ միասնական երթուղային ցանցի բոլոր երթուղիների փոխադրավարձի մեկ կիլոմետրի միջինացված արժեքը։ Փոխադրավարձի արժեքը կարող է հաշվարկվել միասնական երթուղային ցանցի բոլոր երթուղիների փոխադրավարձի մեկ կիլոմետրի միջինացված արժեքից ցածր արժեքով, սակայն փոխադրավարձը չի կարող պակաս լինել 100 դրամից։</w:t></w:r></w:p><w:p><w:pPr/><w:r><w:rPr/><w:t xml:space="preserve">6․ Սույն կարգի 2-րդ կետում նշված դեպքում երթուղու փոխադրավարձի վերանայման, իսկ սույն կարգի 3-րդ կետում նշված դեպքում փոխադրավարձի սահմանման համար տվյալ երթուղին սպասարկող օպերատորը երթուղային ցանցը կազմակերպող մարմնին ներկայացնում է համապատասխանաբար փոխադրավարձի փոփոխության կամ սահմանման վերաբերյալ հիմնավորված առաջարկություն, որը քննարկվում է երթուղային ցանցը կազմակերպող մարմնի մրցութային հանձնաժողովի (այսուհետ՝ մրցութային հանձնաժողով) կողմից 10 աշխատանքային օրվա ընթացքում։</w:t></w:r></w:p><w:p><w:pPr/><w:r><w:rPr/><w:t xml:space="preserve">7․  Փոխադրավարձի փոփոխության վերաբերյալ մրցութային հանձնաժողովի դրական եզրակացությունը ստանալուց հետո երկու աշխատանքային օրվա ընթացքում երթուղային ցանցը կազմակերպող մարմնի ղեկավարն ընդունում է փոխադրավարձը հաստատելու վերաբերյալ համապատասխան  իրավական ակտ։</w:t></w:r></w:p><w:p><w:pPr/><w:r><w:rPr/><w:t xml:space="preserve">8․  Մրցութային հանձնաժողովը փոխադրավարձի փոփոխության վերաբերյալ երթուղին սպասարկող օպերատորի առաջարկությունը կարող է մերժել, եթե ներկայացված փոխադրավարձի հաշվարկը չի համապատասխանում սույն կարգի 4-րդ կետի պահանջներին, իսկ փոխադրավարձի սահմանման վերաբերյալ երթուղին սպասարկող օպերատորի առաջարկությունը կարող է մերժել, եթե ներկայացված փոխադրավարձի հաշվարկը չի համապատասխանում սույն կարգի 5-րդ կետի պահանջներին։</w:t></w:r></w:p><w:p><w:pPr/><w:r><w:rPr/><w:t xml:space="preserve">9․ Փոխադրավարձի փոփոխության վերաբերյալ առաջարկությունը մերժելու  վերաբերյալ մրցութային հանձնաժողովը որոշում ընդունելուց հետո մեկ աշխատանքային օրվա ընթացքում տեղեկացնում է երթուղին սպասարկող օպերատորին՝ ներկայացնելով մերժման հիմքերը։</w:t></w:r></w:p><w:p><w:pPr/><w:r><w:rPr/><w:t xml:space="preserve">10․ Երթուղու սպասարկումն իրականացնելու համար սահմանված փոխադրավարձը կարող է վերանայվել նաև օբյեկտիվ պատճառներով (դրամի արժեզրկում կամ արժևորում, վառելիքաքսուքային նյութերի, տրանսպորտային միջոցների և ավտոպահեստամասերի գների փոփոխություն և այլն)։</w:t></w:r></w:p><w:p><w:pPr/><w:r><w:rPr/><w:t xml:space="preserve">11․ Սույն կարգի 10-րդ կետում նշված դեպքում փոխադրավարձը վերանայվում է տվյալ երթուղին սպասարկող օպերատորի առաջարկությամբ, մրցութային հանձնաժողովի ներկայացմամբ և հաստատվում երթուղային ցանցը կազմակերպող համապատասխան մարմնի որոշմամբ։</w:t></w:r></w:p><w:p><w:pPr/><w:r><w:rPr/><w:t xml:space="preserve">12․ Սույն կարգի 10-րդ կետում նշված դեպքում փոխադրավաձի վերանայման համար երթուղին սպասարկող օպերատորը երթուղին կազմակերպող մարմնին է ներկայացնում  հետևյալ փաստաթղթերը՝</w:t></w:r></w:p><w:p><w:pPr/><w:r><w:rPr/><w:t xml:space="preserve">1) իրավաբանական անձի դեպքում՝ վերջին հարկային տարվա հաշվետվությունը, այդ թվում՝ շահույթի կամ վնասի վերաբերյալ տեղեկատվությունը, իսկ անհատ ձեռնարկատիրոջ դեպքում՝ հարկային հայտարարագիրը, այդ թվում՝ հարկային մարմնին վճարված եկամուտների մասին տեղեկատությունը․</w:t></w:r></w:p><w:p><w:pPr/><w:r><w:rPr/><w:t xml:space="preserve">2) փոխադրավարձի միջին կշռված սակագինը, որը համարժեք է տնտեսապես հիմնավորված մեկ ուղևորի փոխադրավարձի չափին, ինչը հնարավորություն է տալիս փոխհատուցել ուղևորների փոխադրման ընդհանուր ծախսերը և ապահովել տնտեսապես հիմնավորված շահութաբերություն․</w:t></w:r></w:p><w:p><w:pPr/><w:r><w:rPr/><w:t xml:space="preserve">3) տեղեկանք փոխադրավարձի բարձրացման պատճառների վերաբերյալ.</w:t></w:r></w:p><w:p><w:pPr/><w:r><w:rPr/><w:t xml:space="preserve">4) ուղևորափոխադրումների ինքնարժեքի հաշվարկը․</w:t></w:r></w:p><w:p><w:pPr/><w:r><w:rPr/><w:t xml:space="preserve">5) տվյալ երթուղին սպասարկելու համար վերջին հարկային տարվա ընթացքում փաստացի կատարված հետևյալ ծախսերը փաստաթղթային հիմնավորմամբ՝</w:t></w:r></w:p><w:p><w:pPr/><w:r><w:rPr/><w:t xml:space="preserve">ա․ վառելիքի ծախս,</w:t></w:r></w:p><w:p><w:pPr/><w:r><w:rPr/><w:t xml:space="preserve">բ․ քսանյութերի ծախս.</w:t></w:r></w:p><w:p><w:pPr/><w:r><w:rPr/><w:t xml:space="preserve">գ․ անվադողերի փոխարինման ծախս․</w:t></w:r></w:p><w:p><w:pPr/><w:r><w:rPr/><w:t xml:space="preserve">դ․ տրանսպորտային միջոցի վերանորոգման ծախս․</w:t></w:r></w:p><w:p><w:pPr/><w:r><w:rPr/><w:t xml:space="preserve">ե․ աշխատավարձի ծախս․</w:t></w:r></w:p><w:p><w:pPr/><w:r><w:rPr/><w:t xml:space="preserve">զ․ այլ ծախսեր՝ ըստ տեսակի․</w:t></w:r></w:p><w:p><w:pPr/><w:r><w:rPr/><w:t xml:space="preserve">6) ամորտիզացիոն մասհանումներ․</w:t></w:r></w:p><w:p><w:pPr/><w:r><w:rPr/><w:t xml:space="preserve">7) հաշվետու ժամանակահատվածում փոխադրված ուղևորների թիվը․</w:t></w:r></w:p><w:p><w:pPr/><w:r><w:rPr/><w:t xml:space="preserve">8) դրամի փոխարժեքի տատանումները․</w:t></w:r></w:p><w:p><w:pPr/><w:r><w:rPr/><w:t xml:space="preserve">9) շահութաբերության հաշվարկ։</w:t></w:r></w:p><w:p><w:pPr/><w:r><w:rPr/><w:t xml:space="preserve">13․ Անհրաժեշտության դեպքում երթուղին կազմակերպող մարմինը կարող է երթուղին սպասարկող օպերատորից պահանջել լրացուցիչ տեղեկություններ գործող փոխադրավարձի վերանայելը հիմնավորելու համար:</w:t></w:r></w:p><w:p><w:pPr/><w:r><w:rPr/><w:t xml:space="preserve">14․ Սույն կարգի 10-րդ կետում նշված դեպքում փոխադրավարձը վերանայելու վերաբերյալ երթուղին սպասարկող օպերատորի առաջարկությունը մրցութային հանձնաժողովը քննարկում է 10 աշխատանքային օրվա ընթացքում։</w:t></w:r></w:p><w:p><w:pPr/><w:r><w:rPr/><w:t xml:space="preserve">15․  Սույն կարգի 10-րդ կետում նշված դեպքում փոխադրավարձի փոփոխության վերաբերյալ առաջարկը ընդունվում և հաստատվում է կամ մերժվում է համապատասխանաբար սույն կարգի 7-րդ և 9-րդ կետերի պահանջներին համապատասխան։</w:t></w:r></w:p><w:p><w:pPr/><w:r><w:rPr/><w:t xml:space="preserve">16․  Մրցութային հանձնաժողովը փոխադրավարձի փոփոխության վերաբերյալ երթուղին սպասարկող օպերատորի կողմից սույն կարգի 12-րդ կետով պահանջվող փաստաթղթերը թերություններով ներկայացնելու դեպքում գրավոր առաջարկում է օպերատորին վերացնել թերությունները:</w:t></w:r></w:p><w:p><w:pPr/><w:r><w:rPr/><w:t xml:space="preserve">17․  Մրցութային հանձնաժողովը փոխադրավարձի փոփոխության վերաբերյալ երթուղին սպասարկող օպերատորի առաջարկությունը կարող է մերժել սույն կարգի 12-րդ կետով պահանջվող փաստաթղթերի թերի ներկայացնելու կամ հիմնավորված փաստաթղթեր չներկայացվելու դեպքում։</w:t></w:r></w:p><w:p><w:pPr/><w:r><w:rPr/><w:t xml:space="preserve"> </w:t></w:r></w:p><w:p><w:pPr/><w:r><w:rPr/><w:t xml:space="preserve"> </w:t></w:r></w:p><w:p><w:pPr/><w:r><w:rPr/><w:t xml:space="preserve">ՀԱՅԱՍՏԱՆԻ ՀԱՆՐԱՊԵՏՈՒԹՅԱՆ ՎԱՐՉԱՊԵՏԻ</w:t></w:r></w:p><w:p><w:pPr/><w:r><w:rPr/><w:t xml:space="preserve">ԱՇԽԱՏԱԿԱԶՄԻ ՂԵԿԱՎԱՐ                                            Ա. ՀԱՐՈՒԹՅՈՒՆՅԱՆ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EBB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2026-04-01T01:57:33+04:00</dcterms:created>
  <dcterms:modified xsi:type="dcterms:W3CDTF">2026-04-01T01:57:33+04:00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