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2023 թվականի մարտի 9-ի N290-Ն որոշման մեջ փոփոխություններ և լրացումներ կատարելու մասին» Հայաստանի Հանրապետության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>
          <w:b w:val="1"/>
          <w:bCs w:val="1"/>
        </w:rPr>
        <w:t xml:space="preserve">______ </w:t>
      </w:r>
      <w:r>
        <w:rPr>
          <w:b w:val="1"/>
          <w:bCs w:val="1"/>
        </w:rPr>
        <w:t xml:space="preserve">_____________ 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20</w:t>
      </w:r>
      <w:r>
        <w:rPr>
          <w:b w:val="1"/>
          <w:bCs w:val="1"/>
        </w:rPr>
        <w:t xml:space="preserve">2</w:t>
      </w:r>
      <w:r>
        <w:rPr>
          <w:b w:val="1"/>
          <w:bCs w:val="1"/>
        </w:rPr>
        <w:t xml:space="preserve">4 թվականի N _____-Ն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2023 ԹՎԱԿԱՆԻ ՄԱՐՏԻ 9-Ի N290-Ն ՈՐՈՇՄԱՆ ՄԵՋ ՓՈՓՈԽՈՒԹՅՈՒՆՆԵՐ ԵՎ ԼՐԱՑՈՒՄՆԵՐ ԿԱՏԱՐԵԼՈՒ ՄԱՍԻՆ</w:t>
      </w:r>
    </w:p>
    <w:p>
      <w:pPr/>
      <w:r>
        <w:rPr/>
        <w:t xml:space="preserve"> </w:t>
      </w:r>
    </w:p>
    <w:p>
      <w:pPr/>
      <w:r>
        <w:rPr/>
        <w:t xml:space="preserve">Ղեկավարվելով «Նորմատիվ իրավական ակտերի մասին» օրենքի 34-րդ հոդվածի 1-ին մասով` Հայաստանի Հանրապետության կառավարությունը </w:t>
      </w:r>
      <w:r>
        <w:rPr>
          <w:b w:val="1"/>
          <w:bCs w:val="1"/>
        </w:rPr>
        <w:t xml:space="preserve">որոշում է.</w:t>
      </w:r>
    </w:p>
    <w:p>
      <w:pPr/>
      <w:r>
        <w:rPr/>
        <w:t xml:space="preserve">1․ Հայաստանի Հանրապետության կառավարության 2023 թվականի մարտի 9-ի «Հայաստանի Հանրապետությունում ԱՏԳ ԱԱ 2402 ծածկագրին դասվող ապրանքների՝ Եվրասիական տնտեսական միության շրջանակներում նույնականացման միջոցներով դրոշմավորման կանոնները սահմանելու մասին» N290-Ն որոշման մեջ կատարել հետևյալ փոփոխությունները և լրացումները՝</w:t>
      </w:r>
    </w:p>
    <w:p>
      <w:pPr/>
      <w:r>
        <w:rPr/>
        <w:t xml:space="preserve">1)  որոշման և որոշման N2 հավելվածի վերնագրերում «2402 ԾԱԾԿԱԳՐԻՆ» բառերը փոխարինել «2402, 2404 11 000 9, 2404 12 000 0 ԵՎ 2404 19 000 ԾԱԾԿԱԳՐԵՐԻՆ» բառերով,</w:t>
      </w:r>
    </w:p>
    <w:p>
      <w:pPr/>
      <w:r>
        <w:rPr/>
        <w:t xml:space="preserve">2) որոշման 1-ին կետից հետո լրացնել հետևյալ բովանդակությամբ 1.1-ին կետ՝</w:t>
      </w:r>
    </w:p>
    <w:p>
      <w:pPr/>
      <w:r>
        <w:rPr/>
        <w:t xml:space="preserve">«1.1. Սահմանել, որ Հայաստանի Հանրապետությունում 2024 թվականի հուլիսի 1-ից Հայաստանի Հանրապետության հարկային օրենսգրքի 390-րդ հոդվածի 1-ին մասով սահմանված ԱՏԳ ԱԱ 2404 12 000 0 և 2404 19 000 ծածկագրերին դասվող՝ դրոշմապիտակներով դրոշմավորման ենթակա ապրանքների, ինչպես նաև ԱՏԳ ԱԱ 2404 11 000 9 ծածկագրին դասվող ապրանքների դրոշմավորումն իրականացվում է հիմնական մոդելի համաձայն։»,</w:t>
      </w:r>
    </w:p>
    <w:p>
      <w:pPr/>
      <w:r>
        <w:rPr/>
        <w:t xml:space="preserve">3) որոշման 2-րդ կետը շարադրել հետևյալ խմբագրությամբ․</w:t>
      </w:r>
    </w:p>
    <w:p>
      <w:pPr/>
      <w:r>
        <w:rPr/>
        <w:t xml:space="preserve">«2. Սահմանել, որ Հայաստանի Հանրապետության հարկային օրենսգրքի 389-րդ հոդվածի 1-ին մասով սահմանված՝ ԱՏԳ ԱԱ 2402 ծածկագրին դասվող՝ ակցիզային դրոշմանիշերով դրոշմավորման ենթակա ապրանքները Հայաստանի Հանրապետության հարկային օրենսգրքով սահմանված կարգով` ակցիզային դրոշմանիշերով դրոշմավորված լինելու դեպքում կարող են չդրոշմավորվել հիմնական մոդելի համաձայն։»,</w:t>
      </w:r>
    </w:p>
    <w:p>
      <w:pPr/>
      <w:r>
        <w:rPr/>
        <w:t xml:space="preserve">4) որոշման 2-րդ կետից հետո լրացնել հետևյալ բովանդակությամբ 2.1-ին և 2.2-րդ կետեր՝</w:t>
      </w:r>
    </w:p>
    <w:p>
      <w:pPr/>
      <w:r>
        <w:rPr/>
        <w:t xml:space="preserve">«2.1. Սահմանել, որ մինչև սույն որոշման 1.1-ին կետով սահմանված ժամկետին նախորդող օրը ներառյալ ներկայացված՝ Հայաստանի Հանրապետության հարկային օրենսգրքի 393-րդ հոդվածի 4-րդ մասին համապատասխան՝ դրոշմապիտակների տրամադրման հայտերի (այսուհետ՝ հայտեր) հիման վրա ստացված դրոշմապիտակներով՝ Հայաստանի Հանրապետության հարկային օրենսգրքով սահմանված կարգով դրոշմավորված լինելու դեպքում ԱՏԳ ԱԱ 2404 12 000 0 և 2404 19 000 ծածկագրերին դասվող ապրանքները կարող են չդրոշմավորվել հիմնական մոդելի համաձայն։</w:t>
      </w:r>
    </w:p>
    <w:p>
      <w:pPr/>
      <w:r>
        <w:rPr/>
        <w:t xml:space="preserve">2.2. Սույն որոշման 1.1-ին կետով սահմանված ժամկետից սկսած ներկայացված հայտերի հիման վրա ստացված դրոշմապիտակների վերաբերյալ ակցիզային դրոշմանիշերի և (կամ) դրոշմապիտակների վերագրման, հաշվառման էլեկտրոնային համակարգի միջոցով էլեկտրոնային եղանակով գրանցումներ ԱՏԳ ԱԱ 2404 12 000 0 և 2404 19 000 ծածկագրերին դասվող ապրանքների համար չեն կարող կատարվել։»,</w:t>
      </w:r>
    </w:p>
    <w:p>
      <w:pPr/>
      <w:r>
        <w:rPr/>
        <w:t xml:space="preserve">5) որոշման 3-րդ կետում «ապրանքների» բառից հետո լրացնել «, Հայաստանի Հանրապետության հարկային օրենսգրքի 390-րդ հոդվածի 1-ին մասով սահմանված՝ ԱՏԳ ԱԱ 2404 12 000 0 և 2404 19 000 ծածկագրերին դասվող ապրանքների, ինչպես նաև ԱՏԳ ԱԱ 2404 11 000 9 ծածկագրին դասվող ապրանքների» բառերը,</w:t>
      </w:r>
    </w:p>
    <w:p>
      <w:pPr/>
      <w:r>
        <w:rPr/>
        <w:t xml:space="preserve">6) որոշման 4-րդ կետում «2402 ծածկագրին» բառերը փոխարինել «2402, 2404 11 000 9, 2404 12 000 0 և 2404 19 000 ծածկագրերին» բառերով,</w:t>
      </w:r>
    </w:p>
    <w:p>
      <w:pPr/>
      <w:r>
        <w:rPr/>
        <w:t xml:space="preserve">7) որոշման 4-րդ կետից հետո լրացնել հետևյալ բովանդակությամբ 4.1-ին կետ՝</w:t>
      </w:r>
    </w:p>
    <w:p>
      <w:pPr/>
      <w:r>
        <w:rPr/>
        <w:t xml:space="preserve">«4.1. Հաստատել ԱՏԳ ԱԱ 2404 11 000 9 ծածկագրին դասվող ապրանքների՝ մինչև դրոշմավորման ներդրման ժամկետը չօտարված՝ դրոշմավորման ենթակա ապրանքային մնացորդների դրոշմավորման կարգը՝ համաձայն N3 հավելվածի։»,</w:t>
      </w:r>
    </w:p>
    <w:p>
      <w:pPr/>
      <w:r>
        <w:rPr/>
        <w:t xml:space="preserve">8) որոշման N1 հավելվածի վերնագրում «ԱՊՐԱՆՔՆԵՐԻ» բառից հետո լրացնել «, ՀԱՅԱՍՏԱՆԻ ՀԱՆՐԱՊԵՏՈՒԹՅԱՆ ՀԱՐԿԱՅԻՆ ՕՐԵՆՍԳՐՔԻ 390-ՐԴ ՀՈԴՎԱԾԻ 1-ԻՆ ՄԱՍՈՎ ՍԱՀՄԱՆՎԱԾ՝ ԱՏԳ ԱԱ 2404 12 000 0 ԵՎ 2404 19 000 ԾԱԾԿԱԳՐԵՐԻՆ ԴԱՍՎՈՂ ԱՊՐԱՆՔՆԵՐԻ, ԻՆՉՊԵՍ ՆԱԵՎ ԱՏԳ ԱԱ 2404 11 000 9 ԾԱԾԿԱԳՐԻՆ ԴԱՍՎՈՂ ԱՊՐԱՆՔՆԵՐԻ» բառերը,</w:t>
      </w:r>
    </w:p>
    <w:p>
      <w:pPr/>
      <w:r>
        <w:rPr/>
        <w:t xml:space="preserve">9) որոշման N1 հավելվածի`</w:t>
      </w:r>
    </w:p>
    <w:p>
      <w:pPr/>
      <w:r>
        <w:rPr/>
        <w:t xml:space="preserve">ա. 1-ին կետում «ապրանքների» բառից հետո լրացնել «, օրենսգրքի 390-րդ հոդվածի 1-ին մասով սահմանված՝ ԱՏԳ ԱԱ 2404 12 000 0 և 2404 19 000 ծածկագրերին դասվող ապրանքների, ինչպես նաև ԱՏԳ ԱԱ 2404 11 000 9 ծածկագրին դասվող ապրանքների» բառերը,</w:t>
      </w:r>
    </w:p>
    <w:p>
      <w:pPr/>
      <w:r>
        <w:rPr/>
        <w:t xml:space="preserve">բ. 9-րդ կետում լրացնել հետևյալ բովանդակությամբ նախադասություն.</w:t>
      </w:r>
    </w:p>
    <w:p>
      <w:pPr/>
      <w:r>
        <w:rPr/>
        <w:t xml:space="preserve">«ԱՏԳ ԱԱ 2404 11 000 9, 2404 12 000 0, 2404 19 000 ծածկագրերին դասվող ապրանքների դեպքում նույնականացման միջոցը փաթեթավորման վրա փակցվում է փաթեթավորման ցանկացած հատվածի վրա։»,</w:t>
      </w:r>
    </w:p>
    <w:p>
      <w:pPr/>
      <w:r>
        <w:rPr/>
        <w:t xml:space="preserve">10) որոշման N2 հավելվածի` «Սպառողական փաթեթավորման դեպքում» աղյուսակը շարադրել հետևյալ խմբագրությամբ.</w:t>
      </w:r>
    </w:p>
    <w:p>
      <w:pPr/>
      <w:r>
        <w:rPr/>
        <w:t xml:space="preserve">«</w:t>
      </w:r>
    </w:p>
    <w:tbl>
      <w:tblGrid>
        <w:gridCol w:w="0" w:type="dxa"/>
        <w:gridCol w:w="0" w:type="dxa"/>
        <w:gridCol w:w="0" w:type="dxa"/>
        <w:gridCol w:w="3195" w:type="dxa"/>
      </w:tblGrid>
      <w:tblPr>
        <w:tblW w:w="0" w:type="dxa"/>
        <w:tblLayout w:type="autofit"/>
      </w:tblPr>
      <w:tr>
        <w:trPr/>
        <w:tc>
          <w:tcPr>
            <w:tcW w:w="9915" w:type="dxa"/>
            <w:gridSpan w:val="4"/>
            <w:noWrap/>
          </w:tcPr>
          <w:p>
            <w:pPr/>
            <w:r>
              <w:rPr>
                <w:b w:val="1"/>
                <w:bCs w:val="1"/>
              </w:rPr>
              <w:t xml:space="preserve">Քայլ 2. Ապրանքի հատկանիշներ</w:t>
            </w:r>
          </w:p>
        </w:tc>
      </w:tr>
      <w:tr>
        <w:trPr/>
        <w:tc>
          <w:tcPr>
            <w:tcW w:w="9915" w:type="dxa"/>
            <w:gridSpan w:val="4"/>
            <w:noWrap/>
          </w:tcPr>
          <w:p>
            <w:pPr/>
            <w:r>
              <w:rPr/>
              <w:t xml:space="preserve">Ապրանքի նույնականացում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NN</w:t>
            </w:r>
          </w:p>
          <w:p>
            <w:pPr/>
            <w:r>
              <w:rPr/>
              <w:t xml:space="preserve">ը\կ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Դաշտի անվանումը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Պարտադիր դաշտը</w:t>
            </w:r>
          </w:p>
        </w:tc>
        <w:tc>
          <w:tcPr>
            <w:tcW w:w="3195" w:type="dxa"/>
            <w:noWrap/>
          </w:tcPr>
          <w:p>
            <w:pPr/>
            <w:r>
              <w:rPr/>
              <w:t xml:space="preserve">Մեկնաբանությունը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4.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Ապրանքի անվանումը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Այո</w:t>
            </w:r>
          </w:p>
        </w:tc>
        <w:tc>
          <w:tcPr>
            <w:tcW w:w="319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5.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Ապրանքային նշանի անվանումը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Ոչ</w:t>
            </w:r>
          </w:p>
        </w:tc>
        <w:tc>
          <w:tcPr>
            <w:tcW w:w="319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6.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Ապրանք միավորի քանակ</w:t>
            </w:r>
          </w:p>
          <w:p>
            <w:pPr/>
            <w:r>
              <w:rPr/>
              <w:t xml:space="preserve">փաթեթի մեջ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Ոչ</w:t>
            </w:r>
          </w:p>
        </w:tc>
        <w:tc>
          <w:tcPr>
            <w:tcW w:w="319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7.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Զտաքաշ, գ (գրամ)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Ոչ</w:t>
            </w:r>
          </w:p>
        </w:tc>
        <w:tc>
          <w:tcPr>
            <w:tcW w:w="319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915" w:type="dxa"/>
            <w:gridSpan w:val="4"/>
            <w:noWrap/>
          </w:tcPr>
          <w:p>
            <w:pPr/>
            <w:r>
              <w:rPr/>
              <w:t xml:space="preserve">Արտադրող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8.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Արտադրողի անվանում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Այո</w:t>
            </w:r>
          </w:p>
        </w:tc>
        <w:tc>
          <w:tcPr>
            <w:tcW w:w="319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9.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Արտադրող ընկերության պրեֆիքս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Պարտադիր է՝ տեղական արտադրանքի համար, ոչ պարտադիր՝ ներմուծվող</w:t>
            </w:r>
            <w:br/>
            <w:r>
              <w:rPr/>
              <w:t xml:space="preserve"> ապրանքի դեպքում</w:t>
            </w:r>
          </w:p>
        </w:tc>
        <w:tc>
          <w:tcPr>
            <w:tcW w:w="3195" w:type="dxa"/>
            <w:noWrap/>
          </w:tcPr>
          <w:p>
            <w:pPr/>
            <w:r>
              <w:rPr/>
              <w:t xml:space="preserve">GS1 կազմակերպության կողմից տրամադրված պրեֆիքս</w:t>
            </w:r>
          </w:p>
        </w:tc>
      </w:tr>
      <w:tr>
        <w:trPr/>
        <w:tc>
          <w:tcPr>
            <w:tcW w:w="9915" w:type="dxa"/>
            <w:gridSpan w:val="4"/>
            <w:noWrap/>
          </w:tcPr>
          <w:p>
            <w:pPr/>
            <w:r>
              <w:rPr/>
              <w:t xml:space="preserve">Սպառողական բնութագրեր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10.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Ծխախոտի արտադրանքի տեսակ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Այո</w:t>
            </w:r>
          </w:p>
        </w:tc>
        <w:tc>
          <w:tcPr>
            <w:tcW w:w="319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11.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Ծխախոտի արտադրանքի համ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Այո</w:t>
            </w:r>
          </w:p>
        </w:tc>
        <w:tc>
          <w:tcPr>
            <w:tcW w:w="319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12.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Ֆիլտրի առկայություն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Ոչ</w:t>
            </w:r>
          </w:p>
        </w:tc>
        <w:tc>
          <w:tcPr>
            <w:tcW w:w="3195" w:type="dxa"/>
            <w:noWrap/>
          </w:tcPr>
          <w:p>
            <w:pPr/>
            <w:r>
              <w:rPr/>
              <w:t xml:space="preserve">2402  դասակարգչի դեպքում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13.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Արդյո՞ք պարունակում է մենթոլ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Այո</w:t>
            </w:r>
          </w:p>
        </w:tc>
        <w:tc>
          <w:tcPr>
            <w:tcW w:w="3195" w:type="dxa"/>
            <w:noWrap/>
          </w:tcPr>
          <w:p>
            <w:pPr/>
            <w:r>
              <w:rPr/>
              <w:t xml:space="preserve">2402  դասակարգչի դեպքում</w:t>
            </w:r>
          </w:p>
        </w:tc>
      </w:tr>
      <w:tr>
        <w:trPr/>
        <w:tc>
          <w:tcPr>
            <w:tcW w:w="0" w:type="dxa"/>
            <w:gridSpan w:val="3"/>
            <w:noWrap/>
          </w:tcPr>
          <w:p>
            <w:pPr/>
            <w:r>
              <w:rPr/>
              <w:t xml:space="preserve">Սպառողական փաթեթավորում</w:t>
            </w:r>
          </w:p>
        </w:tc>
        <w:tc>
          <w:tcPr>
            <w:tcW w:w="319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14.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Փաթեթավորման տեսակ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Այո</w:t>
            </w:r>
          </w:p>
        </w:tc>
        <w:tc>
          <w:tcPr>
            <w:tcW w:w="319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15.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Փաթեթավորման նյութ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Այո</w:t>
            </w:r>
          </w:p>
        </w:tc>
        <w:tc>
          <w:tcPr>
            <w:tcW w:w="319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915" w:type="dxa"/>
            <w:gridSpan w:val="4"/>
            <w:noWrap/>
          </w:tcPr>
          <w:p>
            <w:pPr/>
            <w:r>
              <w:rPr/>
              <w:t xml:space="preserve">Համապատասխանության մասին հայտարարագրեր/վկայականներ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16.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Համապատասխանության փաստաթղթերի մասին</w:t>
            </w:r>
          </w:p>
          <w:p>
            <w:pPr/>
            <w:r>
              <w:rPr/>
              <w:t xml:space="preserve">տեղեկատվություն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Այո</w:t>
            </w:r>
          </w:p>
        </w:tc>
        <w:tc>
          <w:tcPr>
            <w:tcW w:w="319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17.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Ծագման երկիր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Այո</w:t>
            </w:r>
          </w:p>
        </w:tc>
        <w:tc>
          <w:tcPr>
            <w:tcW w:w="319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18.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Ծխախոտի հումքի զանգված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Ոչ</w:t>
            </w:r>
          </w:p>
        </w:tc>
        <w:tc>
          <w:tcPr>
            <w:tcW w:w="3195" w:type="dxa"/>
            <w:noWrap/>
          </w:tcPr>
          <w:p>
            <w:pPr/>
            <w:r>
              <w:rPr/>
              <w:t xml:space="preserve">2404 11 000 9 դասակարգչի դեպքում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19.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Նիկոտինի կոնցենտրացիան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Այո</w:t>
            </w:r>
          </w:p>
        </w:tc>
        <w:tc>
          <w:tcPr>
            <w:tcW w:w="319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20.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Հեղուկի ծավալը (մեկ սարքում / քարթրիջում), մլ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Այո</w:t>
            </w:r>
          </w:p>
        </w:tc>
        <w:tc>
          <w:tcPr>
            <w:tcW w:w="3195" w:type="dxa"/>
            <w:noWrap/>
          </w:tcPr>
          <w:p>
            <w:pPr/>
            <w:r>
              <w:rPr/>
              <w:t xml:space="preserve">2404 12 000 0</w:t>
            </w:r>
          </w:p>
          <w:p>
            <w:pPr/>
            <w:r>
              <w:rPr/>
              <w:t xml:space="preserve">2404 19 000 դսակարգիչների դեպքում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21.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Բաղադրությունը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Այո</w:t>
            </w:r>
          </w:p>
        </w:tc>
        <w:tc>
          <w:tcPr>
            <w:tcW w:w="3195" w:type="dxa"/>
            <w:noWrap/>
          </w:tcPr>
          <w:p>
            <w:pPr/>
            <w:r>
              <w:rPr/>
              <w:t xml:space="preserve">2404 12 000 0</w:t>
            </w:r>
          </w:p>
          <w:p>
            <w:pPr/>
            <w:r>
              <w:rPr/>
              <w:t xml:space="preserve">2404 19 000 դսակարգիչների դեպքում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22.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Ծխի քանակը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Այո</w:t>
            </w:r>
          </w:p>
        </w:tc>
        <w:tc>
          <w:tcPr>
            <w:tcW w:w="3195" w:type="dxa"/>
            <w:noWrap/>
          </w:tcPr>
          <w:p>
            <w:pPr/>
            <w:r>
              <w:rPr/>
              <w:t xml:space="preserve">2404 12 000 0</w:t>
            </w:r>
          </w:p>
          <w:p>
            <w:pPr/>
            <w:r>
              <w:rPr/>
              <w:t xml:space="preserve">2404 19 000 դսակարգիչների համար առկայության դեպքում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23.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Մարտկոցի հզորությունը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Այո</w:t>
            </w:r>
          </w:p>
        </w:tc>
        <w:tc>
          <w:tcPr>
            <w:tcW w:w="3195" w:type="dxa"/>
            <w:noWrap/>
          </w:tcPr>
          <w:p>
            <w:pPr/>
            <w:r>
              <w:rPr/>
              <w:t xml:space="preserve">2404 12 000 0</w:t>
            </w:r>
          </w:p>
          <w:p>
            <w:pPr/>
            <w:r>
              <w:rPr/>
              <w:t xml:space="preserve">2404 19 000 դսակարգիչների համար առկայության դեպքում</w:t>
            </w:r>
          </w:p>
        </w:tc>
      </w:tr>
    </w:tbl>
    <w:p>
      <w:pPr/>
      <w:r>
        <w:rPr/>
        <w:t xml:space="preserve">»,</w:t>
      </w:r>
    </w:p>
    <w:p>
      <w:pPr/>
      <w:r>
        <w:rPr/>
        <w:t xml:space="preserve">11) որոշման մեջ լրացնել N3 հավելված` համաձայն հավելվածի։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օրվանից։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Հավելված</w:t>
      </w:r>
    </w:p>
    <w:p>
      <w:pPr>
        <w:jc w:val="end"/>
      </w:pPr>
      <w:r>
        <w:rPr/>
        <w:t xml:space="preserve">ՀՀ կառավարության 2024 թվականի</w:t>
      </w:r>
    </w:p>
    <w:p>
      <w:pPr>
        <w:jc w:val="end"/>
      </w:pPr>
      <w:r>
        <w:rPr/>
        <w:t xml:space="preserve">__________  __-ի N ___-Ն որոշման</w:t>
      </w:r>
    </w:p>
    <w:p>
      <w:pPr>
        <w:jc w:val="end"/>
      </w:pPr>
      <w:r>
        <w:rPr/>
        <w:t xml:space="preserve"> </w:t>
      </w:r>
    </w:p>
    <w:p>
      <w:pPr>
        <w:jc w:val="end"/>
      </w:pPr>
      <w:r>
        <w:rPr/>
        <w:t xml:space="preserve">«Հավելված N 3</w:t>
      </w:r>
    </w:p>
    <w:p>
      <w:pPr>
        <w:jc w:val="end"/>
      </w:pPr>
      <w:r>
        <w:rPr/>
        <w:t xml:space="preserve">ՀՀ կառավարության 2023 թվականի</w:t>
      </w:r>
    </w:p>
    <w:p>
      <w:pPr>
        <w:jc w:val="end"/>
      </w:pPr>
      <w:r>
        <w:rPr/>
        <w:t xml:space="preserve">մարտի 9-ի N 290-Ն որոշման</w:t>
      </w:r>
    </w:p>
    <w:p>
      <w:pPr>
        <w:jc w:val="end"/>
      </w:pPr>
      <w:r>
        <w:rPr/>
        <w:t xml:space="preserve"> </w:t>
      </w:r>
    </w:p>
    <w:p>
      <w:pPr>
        <w:jc w:val="center"/>
      </w:pPr>
      <w:r>
        <w:rPr/>
        <w:t xml:space="preserve">ԿԱՐԳ</w:t>
      </w:r>
    </w:p>
    <w:p>
      <w:pPr>
        <w:jc w:val="center"/>
      </w:pPr>
      <w:r>
        <w:rPr/>
        <w:t xml:space="preserve">ՀԱՅԱՍՏԱՆԻ ՀԱՆՐԱՊԵՏՈՒԹՅՈՒՆՈՒՄ «ԱՐՏԱՔԻՆ ՏՆՏԵՍԱԿԱՆ ԳՈՐԾՈՒՆԵՈՒԹՅԱՆ ԱՊՐԱՆՔԱՅԻՆ ԱՆՎԱՆԱՑԱՆԿ» (ԱՏԳ ԱԱ) ԴԱՍԱԿԱՐԳՉԻ 2404 11 000 9 ԾԱԾԿԱԳՐԻՆ ԴԱՍՎՈՂ ԱՊՐԱՆՔՆԵՐԻ՝ՄԻՆՉԵՎ ՀՍԿԻՉ (ՆՈՒՅՆԱԿԱՆԱՑՄԱՆ) ՆՇԱՆՆԵՐՈՎ ԴՐՈՇՄԱՎՈՐՄԱՆ ՆԵՐԴՐՄԱՆ ԺԱՄԿԵՏԸ ՉՕՏԱՐՎԱԾ՝ ԴՐՈՇՄԱՎՈՐՄԱՆ ԵՆԹԱԿԱ ԱՊՐԱՆՔԱՅԻՆ ՄՆԱՑՈՐԴՆԵՐԻ ԴՐՈՇՄԱՎՈՐՄԱՆ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Սույն կարգով կարգավորվում են հսկիչ (նույնականացման) նշաններով դրոշմավորման ենթակա ապրանքների մինչև հսկիչ (նույնականացման) նշաններով դրոշմավորման ներդրման ժամկետը չօտարված՝ դրոշմավորման ենթակա ապրանքային մնացորդների դրոշմավորման հետ կապված հարաբերությունները:</w:t>
      </w:r>
    </w:p>
    <w:p>
      <w:pPr>
        <w:numPr>
          <w:ilvl w:val="0"/>
          <w:numId w:val="3"/>
        </w:numPr>
      </w:pPr>
      <w:r>
        <w:rPr/>
        <w:t xml:space="preserve">Հսկիչ (նույնականացման) նշաններով դրոշմավորման ենթակա ապրանքներ արտադրող կամ ներմուծող հանդիսացող կազմակերպությունների և անհատ ձեռնարկատերերի կողմից մինչև սույն որոշման 1.1-ին կետով սահմանած ժամկետը ներառյալ արտադրված կամ ներմուծված՝ հսկիչ (նույնականացման) նշաններով չդրոշմավորված՝ 2404 11 000 9 ծածկագրին դասվող ծխախոտային արտադրանքի իրացումը թույլատրվում է մինչև սույն որոշման 1.1-ին կետով սահմանած ժամկետը ներառող ամսվան հաջորդող երկրորդ ամսվա վերջին օրը ներառյալ:</w:t>
      </w:r>
    </w:p>
    <w:p>
      <w:pPr>
        <w:numPr>
          <w:ilvl w:val="0"/>
          <w:numId w:val="3"/>
        </w:numPr>
      </w:pPr>
      <w:r>
        <w:rPr/>
        <w:t xml:space="preserve">Անմիջական արտադրող կամ անմիջական ներմուծող չհանդիսացող՝ հսկիչ (նույնականացման) նշաններով դրոշմավորման ենթակա ապրանքներ իրացնող անձանց կողմից մինչև սույն որոշման 1.1-ին կետով սահմանած ժամկետը ներառող ամսվան հաջորդող երկրորդ ամսվա վերջին օրը ներառյալ ձեռք բերված՝ հսկիչ (նույնականացման) նշաններով չդրոշմավորված՝ ԱԱ 2404 11 000 9 ծածկագրին դասվող ծխախոտային արտադրանքի՝ առանց հսկիչ (նույնականացման) նշաններով իրացումը թույլատրվում է մինչև սույն որոշման 1.1-ին կետով սահմանած ժամկետը ներառող ամսվան հաջորդող երրորդ ամսվա վերջին օրը ներառյալ:</w:t>
      </w:r>
    </w:p>
    <w:p>
      <w:pPr/>
      <w:r>
        <w:rPr/>
        <w:t xml:space="preserve">4․ Սույն կարգի 2-րդ և 3-րդ կետերում նշված անձանց հսկիչ (նույնականացման) նշանները տրամադրում է Հայաստանի Հանրապետության կառավարության կողմից լիազորված ազգային օպերատորը՝ թվային եղանակով։</w:t>
      </w:r>
    </w:p>
    <w:p>
      <w:pPr/>
      <w:r>
        <w:rPr/>
        <w:t xml:space="preserve">5․ Սույն կարգի 2-րդ և 3-րդ կետերում նշված անձանց կողմից հսկիչ (նույնականացման) նշաններով դրոշմավորման ենթակա՝ չդրոշմավորված ապրանքների մնացորդների դրոշմավորումն իրականացվում է սույն որոշման N1 հավելվածով հաստատված կանոններին համապատասխան։»։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5048841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3356F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2026-03-31T05:26:50+04:00</dcterms:created>
  <dcterms:modified xsi:type="dcterms:W3CDTF">2026-03-31T05:26:50+04:00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