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ՀԵՂԵՂՈՒՄՆԵՐԻ ՎՏԱՆԳՆԵՐԻ ԵՎ ՀԵՂԵՂՈՒՄՆԵՐԻ ԱՌԱՋԱՑՄԱՆ ՌԻՍԿԵՐԻ ՔԱՐՏԵԶՆԵՐԻՆ ՆԵՐԿԱՅԱՑՎՈՂ ՊԱՀԱՆՋՆԵՐԸ ԵՎ ԲՈՎԱՆԴԱԿՈՒԹՅՈՒՆԸ ՍԱՀՄԱՆԵԼՈՒ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/>
        <w:t xml:space="preserve">«    » _________________ 2024      N    -Ն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ՀԵՂԵՂՈՒՄՆԵՐԻ ՎՏԱՆԳՆԵՐԻ ԵՎ ՀԵՂԵՂՈՒՄՆԵՐԻ ԱՌԱՋԱՑՄԱՆ ՌԻՍԿԵՐԻ ՔԱՐՏԵԶՆԵՐԻՆ ՆԵՐԿԱՅԱՑՎՈՂ ՊԱՀԱՆՋՆԵՐԸ ԵՎ ԲՈՎԱՆԴԱԿՈՒԹՅՈՒՆԸ</w:t>
      </w:r>
      <w:r>
        <w:rPr/>
        <w:t xml:space="preserve"> </w:t>
      </w:r>
      <w:r>
        <w:rPr>
          <w:b w:val="1"/>
          <w:bCs w:val="1"/>
        </w:rPr>
        <w:t xml:space="preserve">ՍԱՀՄԱՆԵԼՈՒ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  Հայաստանի Հանրապետության ջրային օրենսգրքի 91.1-ին հոդվածի 1-ին մասով`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Սահմանել հեղեղումների վտանգների և հեղեղումների առաջացման ռիսկերի քարտեզներին ներկայացվող պահանջները և բովանդակությունը՝ համաձայն 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 2024 թվականի</w:t>
      </w:r>
    </w:p>
    <w:p>
      <w:pPr/>
      <w:r>
        <w:rPr/>
        <w:t xml:space="preserve">«    » ____  N…-Ն որոշման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ՀԵՂԵՂՈՒՄՆԵՐԻ ՎՏԱՆԳՆԵՐԻ ԵՎ ՀԵՂԵՂՈՒՄՆԵՐԻ ԱՌԱՋԱՑՄԱՆ ՌԻՍԿԵՐԻ ՔԱՐՏԵԶՆԵՐԻՆ ՆԵՐԿԱՅԱՑՎՈՂ ՊԱՀԱՆՋՆԵՐԸ ԵՎ ԲՈՎԱՆԴԱԿՈՒԹՅՈՒՆԸ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hավելվածով սահմանվում են հեղեղումների վտանգների և հեղեղումների առաջացման ռիսկերի քարտեզներին ներկայացվող պահանջները և բովանդակությունը։</w:t>
      </w:r>
    </w:p>
    <w:p>
      <w:pPr>
        <w:numPr>
          <w:ilvl w:val="0"/>
          <w:numId w:val="3"/>
        </w:numPr>
      </w:pPr>
      <w:r>
        <w:rPr/>
        <w:t xml:space="preserve">Հեղեղումների վտանգների և հեղեղումների առաջացման ռիսկի քարտեզները մշակվում են յուրաքանչյուր ջրավազանային տարածքի կամ առանձին գետավազանի կամ դրա առանձին հատվածի կամ Հայաստանի Հանրապետության տարածքում գտնվող անդրսահմանային գետավազանի հատվածի հա­մար և սահմանվում են Ջրավազանային կառավարման պլաններում։</w:t>
      </w:r>
    </w:p>
    <w:p>
      <w:pPr>
        <w:numPr>
          <w:ilvl w:val="0"/>
          <w:numId w:val="3"/>
        </w:numPr>
      </w:pPr>
      <w:r>
        <w:rPr/>
        <w:t xml:space="preserve">Հեղեղումների վտանգների և հեղեղումների առաջացման ռիսկերի քարտեզները պետք է ուղղված լինեն մարդկանց կյանքի ու առողջության, շրջակա մի­ջավայրի, մշակութային ժառանգության, ենթակառուցվածքների, տնտեսական գոր­ծու­նե­ութ­յան պայմանների և մարդկանց կենսագործունեության բնականոն պայմանների պահպանությանն ու պաշտպանությանը։</w:t>
      </w:r>
    </w:p>
    <w:p>
      <w:pPr>
        <w:numPr>
          <w:ilvl w:val="0"/>
          <w:numId w:val="3"/>
        </w:numPr>
      </w:pPr>
      <w:r>
        <w:rPr/>
        <w:t xml:space="preserve">Հեղեղումների վտանգի քարտեզները և հեղեղումների ռիսկի քար­տեզները, ինչպես նաև այդ քարտեզներից բխող եզ­րա­հան­գում­ները հանդիսանում են ջրերի վնասակար ներգործության ռիսկերի կառավարման պլանների հիմնական բաղադրիչները։</w:t>
      </w:r>
    </w:p>
    <w:p>
      <w:pPr>
        <w:numPr>
          <w:ilvl w:val="0"/>
          <w:numId w:val="3"/>
        </w:numPr>
      </w:pPr>
      <w:r>
        <w:rPr/>
        <w:t xml:space="preserve">Հեղեղումների վտանգների և հեղեղումների առաջացման ռիսկերի քարտեզների մշակման համար պետք է իրականացվի նախնական ռիսկի գնահատում` հեղեղումների առաջացման հավանական ռիսկերը բացահայտելու և ռիսկային տարածքները սահմանելու համար։</w:t>
      </w:r>
    </w:p>
    <w:p>
      <w:pPr>
        <w:numPr>
          <w:ilvl w:val="0"/>
          <w:numId w:val="3"/>
        </w:numPr>
      </w:pPr>
      <w:r>
        <w:rPr/>
        <w:t xml:space="preserve">Նախնական ռիսկի գնահատումն իրականացվում է՝ հիմնվելով առկա տե­ղե­կատ­վութ­յան վրա, ինչպիսին են երկարաժամկետ զարգացման վերաբերյալ ուսումնասիրությունները, մասնավորապես` կլիմայի փոփոխության ազ­դեցությունը հեղեղումների առաջացման վրա: Գնահատման հիման վրա կազմվում են գետավազանային տարածքների քարտեզներ համապատասխան մաս­շտաբով, որոնք ընդգրկում են գետավազանի և են­թա­ավա­զա­նի սահմանները և ափամերձ տա­րածք­նե­րը՝ ներկայացնելով տեղագրությունը և հողօգտագործումը, անցյալում տեղի ունեցած և մարդկանց առողջության, շրջակա մի­ջավայրի, մշակութային արժեքների և տնտեսական գոր­ծու­նե­ութ­յան վրա բացասական հետևանքներ ունեցած հեղեղումների, ինչպես նաև այն տարածքների նկարագրությունը, որտեղ ապագայում նմա­նա­տիպ երևույթների հավանականություն կա` ներառելով դրանց հե­ղեղման ծավալները և տարածման արեալները կամ գոտիները, բացասական հետևանքների գնահատումը:</w:t>
      </w:r>
    </w:p>
    <w:p>
      <w:pPr>
        <w:numPr>
          <w:ilvl w:val="0"/>
          <w:numId w:val="3"/>
        </w:numPr>
      </w:pPr>
      <w:r>
        <w:rPr/>
        <w:t xml:space="preserve">Հեղեղումների վտանգի քարտեզները պետք է ընդգրկեն այն աշ­խար­հագրական տարածքները, որոնք կարող են են­թարկ­վել հեղեղումների` համաձայն հետևյալ սցենարների.</w:t>
      </w:r>
    </w:p>
    <w:p>
      <w:pPr/>
      <w:r>
        <w:rPr/>
        <w:t xml:space="preserve">1) առաջացման ցածր հավանականության հեղեղումներ (կրկնվելու հավանական ժամանակահատվածը 100-200 տարի),</w:t>
      </w:r>
    </w:p>
    <w:p>
      <w:pPr/>
      <w:r>
        <w:rPr/>
        <w:t xml:space="preserve">2) առաջացման միջին հավանականության հեղեղումներ (կրկնվելու հավանական ժամանակահատվածը 20-25 տարի),</w:t>
      </w:r>
    </w:p>
    <w:p>
      <w:pPr/>
      <w:r>
        <w:rPr/>
        <w:t xml:space="preserve">3) առաջացման մեծ հավանականություն ունեցող հեղեղումներ (կրկնվելու հավանական ժամանակահատվածը 5-10 տարի):</w:t>
      </w:r>
    </w:p>
    <w:p>
      <w:pPr>
        <w:numPr>
          <w:ilvl w:val="0"/>
          <w:numId w:val="4"/>
        </w:numPr>
      </w:pPr>
      <w:r>
        <w:rPr/>
        <w:t xml:space="preserve">Սույն հավելվածի 7-րդ կետով սահմանված յուրաքանչյուր սցենարի համար հեղեղումների վտանգի քարտեզները պետք է պատկերեն հետևյալ բաղադրիչները.</w:t>
      </w:r>
    </w:p>
    <w:p>
      <w:pPr/>
      <w:r>
        <w:rPr/>
        <w:t xml:space="preserve">1) հեղեղման մակերեսները,</w:t>
      </w:r>
    </w:p>
    <w:p>
      <w:pPr/>
      <w:r>
        <w:rPr/>
        <w:t xml:space="preserve">2) ջրի խորությունները կամ ջրի մակարդակը,</w:t>
      </w:r>
    </w:p>
    <w:p>
      <w:pPr/>
      <w:r>
        <w:rPr/>
        <w:t xml:space="preserve">3) ջրի հոսքի արագությունը:</w:t>
      </w:r>
    </w:p>
    <w:p>
      <w:pPr>
        <w:numPr>
          <w:ilvl w:val="0"/>
          <w:numId w:val="5"/>
        </w:numPr>
      </w:pPr>
      <w:r>
        <w:rPr/>
        <w:t xml:space="preserve">Այն տարածքներում, որ­տեղ հեղեղումները առաջանում են ստորգետնյա աղբյուրներից և անդրսահմանային գետավազանի այն հատվածները, որտեղ առկա է պատշաճ մակարդակի պաշտպանություն, հե­ղե­ղումների վտանգի քարտեզները պետք է սահմանափակվեն սույն հավելվածի 7-րդ կետի 1-ին ենթակետով սահմանված սցենարով:</w:t>
      </w:r>
    </w:p>
    <w:p>
      <w:pPr>
        <w:numPr>
          <w:ilvl w:val="0"/>
          <w:numId w:val="5"/>
        </w:numPr>
      </w:pPr>
      <w:r>
        <w:rPr/>
        <w:t xml:space="preserve">Հեղեղումների առաջացման ռիսկի քարտեզները պետք է արտացոլեն հեղեղումների պոտենցիալ բա­ցասական հետևանքներն ըստ սույն հավելվածի 8-րդ կետով սահմանված հե­ղեղումների սցենարների և ներառեն.</w:t>
      </w:r>
    </w:p>
    <w:p>
      <w:pPr/>
      <w:r>
        <w:rPr/>
        <w:t xml:space="preserve">1) պոտենցիալ ազդեցության ենթարկվող բնակավայրերը և դրանց բնակչության թվաքանակը,</w:t>
      </w:r>
    </w:p>
    <w:p>
      <w:pPr/>
      <w:r>
        <w:rPr/>
        <w:t xml:space="preserve">2) պոտենցիալ ազդեցության ենթարկվող տարածքի տնտեսական գոր­­ծունեության տեսակը,</w:t>
      </w:r>
    </w:p>
    <w:p>
      <w:pPr/>
      <w:r>
        <w:rPr/>
        <w:t xml:space="preserve">3) հեղեղման դեպքում աղ­տոտում առաջացնող կառույցները և պոտենցիալ ազդեցութ­յան ենթարկվող պահպանվող տարածքները,</w:t>
      </w:r>
    </w:p>
    <w:p>
      <w:pPr/>
      <w:r>
        <w:rPr/>
        <w:t xml:space="preserve">4) այն տարածքները, որտեղ տե­ղա­փոխ­ված նստվածքների և աղբի բարձր պարունակություն կա, ինչ­պես նաև աղտոտման այլ աղբյուրների վերաբերյալ տեղեկատ­վութ­յուն:</w:t>
      </w:r>
    </w:p>
    <w:p>
      <w:pPr>
        <w:numPr>
          <w:ilvl w:val="0"/>
          <w:numId w:val="6"/>
        </w:numPr>
      </w:pPr>
      <w:r>
        <w:rPr/>
        <w:t xml:space="preserve">Քարտեզների բովանդակությունը արտահայտվում է քարտեզագրական նշանների միջոցով: Քարտեզները պետք է ներառեն քարտեզի անվանումը, կողմնացույցի նշանը, մասշտաբի թվային արժեքը, մասշտաբային քանոնը, և պայմանանշաններ։</w:t>
      </w:r>
    </w:p>
    <w:p>
      <w:pPr>
        <w:numPr>
          <w:ilvl w:val="0"/>
          <w:numId w:val="6"/>
        </w:numPr>
      </w:pPr>
      <w:r>
        <w:rPr/>
        <w:t xml:space="preserve">Քարտեզների վրա պատկերվում են.</w:t>
      </w:r>
    </w:p>
    <w:p>
      <w:pPr/>
      <w:r>
        <w:rPr/>
        <w:t xml:space="preserve">1) հիմքի կետերը (պետական գեոդեզիական ցանցի, հանութային ցանցի, արբանյակային դիրքորոշման կետեր, նիվելիրային հենանիշներ),</w:t>
      </w:r>
    </w:p>
    <w:p>
      <w:pPr/>
      <w:r>
        <w:rPr/>
        <w:t xml:space="preserve">2) ջրագրությունը (լճեր, ջրամբարներ, գետեր, գետակներ, ջրանցքներ, առվակներ, ջրհորներ, աղբյուրներ, ափամերձ գոտիներ) և հիդրոտեխնիկական կառույցները,</w:t>
      </w:r>
    </w:p>
    <w:p>
      <w:pPr/>
      <w:r>
        <w:rPr/>
        <w:t xml:space="preserve">3) բնակավայրերը և առանձին շենքերն ու շինությունները,</w:t>
      </w:r>
    </w:p>
    <w:p>
      <w:pPr/>
      <w:r>
        <w:rPr/>
        <w:t xml:space="preserve">4) արդյունաբերական, գյուղատնտեսական և կենցաղ-մշակութային օբյեկտները,</w:t>
      </w:r>
    </w:p>
    <w:p>
      <w:pPr/>
      <w:r>
        <w:rPr/>
        <w:t xml:space="preserve">5) ճանապարհային ցանցը (երկաթուղային, խճուղային և գրունտային ճանապարհներ, արահետներ) և ճանապարհային ենթակառուցվածքները,</w:t>
      </w:r>
    </w:p>
    <w:p>
      <w:pPr/>
      <w:r>
        <w:rPr/>
        <w:t xml:space="preserve">6) ռելիեֆը և բարձրությունների իզոգծերը,</w:t>
      </w:r>
    </w:p>
    <w:p>
      <w:pPr/>
      <w:r>
        <w:rPr/>
        <w:t xml:space="preserve">7) բուսական ծածկը,</w:t>
      </w:r>
    </w:p>
    <w:p>
      <w:pPr/>
      <w:r>
        <w:rPr/>
        <w:t xml:space="preserve">8)  հողատեսքերը:</w:t>
      </w:r>
    </w:p>
    <w:p>
      <w:pPr>
        <w:numPr>
          <w:ilvl w:val="0"/>
          <w:numId w:val="7"/>
        </w:numPr>
      </w:pPr>
      <w:r>
        <w:rPr/>
        <w:t xml:space="preserve">Սույն հավելվածի 12-րդ կետում նշված օբյեկտները քարտեզների վրա տրվում են ամբողջ ծավալով, իսկ անհրաժեշտության դեպքում օբյեկտների պատկերներին կից տրվում են անվանումներ, պարզաբանող մակագրություններ և որակական ու քանակական բնութագրիչներ:</w:t>
      </w:r>
    </w:p>
    <w:p>
      <w:pPr>
        <w:numPr>
          <w:ilvl w:val="0"/>
          <w:numId w:val="7"/>
        </w:numPr>
      </w:pPr>
      <w:r>
        <w:rPr/>
        <w:t xml:space="preserve">Անդրսահմանային գետավազանային հատվածների համար, հեղեղումների վտանգի քար­տեզ­նե­րի և հեղեղումների առաջացման ռիսկի քարտեզների մշակմանը պետք է նա­խորդի տեղեկատվության փոխանակումը համապատասխան հարևան երկրների միջև:</w:t>
      </w:r>
    </w:p>
    <w:p>
      <w:pPr>
        <w:numPr>
          <w:ilvl w:val="0"/>
          <w:numId w:val="7"/>
        </w:numPr>
      </w:pPr>
      <w:r>
        <w:rPr/>
        <w:t xml:space="preserve">Հե­ղե­ղում­նե­րի ռիսկի նախնական գնահատման արդյունքները, հեղեղումների վտանգի քար­տեզ­ները, հեղեղումների ռիսկի քարտեզները և ջրերի վնասակար ներգործության ռիսկերի կառավարման պլանները պետք է լինեն հանրությանը հասանելի:</w:t>
      </w:r>
    </w:p>
    <w:p>
      <w:pPr>
        <w:numPr>
          <w:ilvl w:val="0"/>
          <w:numId w:val="7"/>
        </w:numPr>
      </w:pPr>
      <w:r>
        <w:rPr/>
        <w:t xml:space="preserve">Հեղեղումների վտանգների և հեղեղումների առաջացման ռիսկերի քարտեզները պետք է վերանայվեն վեց տարին մեկ Ջրա­վա­զա­նա­յին կառավարման պլանների վերանայումների հետ հա­մա­կարգ­ված՝ հաշվի առնելով կլիմայի փոփոխության հավանական ազդեցությունը հե­ղե­ղում­նե­րի առաջացման վրա: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BDD6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313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A2D5D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F02E3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E262A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726C0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2026-03-31T11:45:15+04:00</dcterms:created>
  <dcterms:modified xsi:type="dcterms:W3CDTF">2026-03-31T11:45:15+04:00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