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հուլիսի 28-ի N 1180-Ն որոշման մեջ լրացումներ և փոփոխություններ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2024 թվականի N ____ 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 2022 ԹՎԱԿԱՆԻ ՀՈՒԼԻՍԻ 28-Ի N 1180-Ն ՈՐՈՇՄԱՆ ՄԵՋ ԼՐԱՑՈՒՄՆԵՐ ԵՎ ՓՈՓՈԽՈՒԹՅՈՒՆՆԵՐ ԿԱՏԱՐԵԼՈՒ 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դրույթներով՝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28-ի «Անձի ֆունկցիոնալության գնահատման կարգը հաստատելու մասին» N 1180-Ն որոշման (այսուհետ՝ որոշում) մեջ կատարել հետևյալ լրացումները և փոփոխությունները.</w:t>
      </w:r>
    </w:p>
    <w:p>
      <w:pPr/>
      <w:r>
        <w:rPr/>
        <w:t xml:space="preserve">    1) որոշման հավելվածի 7-րդ կետի № 1 աղյուսակը շարադրել հետևյալ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Աղյուսակ N 1. Օրգանիզմի ֆունկցիաները և մարմնի կառուցվածքը, անձի գործունեությունը և մասնակցությունը գնահատող մասնագետներ</w:t>
      </w:r>
      <w:r>
        <w:rPr/>
        <w:t xml:space="preserve"> </w:t>
      </w:r>
    </w:p>
    <w:tbl>
      <w:tblGrid>
        <w:gridCol w:w="3390" w:type="dxa"/>
        <w:gridCol w:w="3465" w:type="dxa"/>
        <w:gridCol w:w="3300" w:type="dxa"/>
      </w:tblGrid>
      <w:tblPr>
        <w:tblW w:w="0" w:type="dxa"/>
        <w:tblLayout w:type="autofit"/>
      </w:tblPr>
      <w:tr>
        <w:trPr/>
        <w:tc>
          <w:tcPr>
            <w:tcW w:w="68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Օրգանիզմի ֆունկցիաները և մարմնի կառուցվածքը</w:t>
            </w:r>
          </w:p>
          <w:p>
            <w:pPr/>
            <w:r>
              <w:rPr>
                <w:b w:val="1"/>
                <w:bCs w:val="1"/>
              </w:rPr>
              <w:t xml:space="preserve">գնահատող մասնագետներ</w:t>
            </w:r>
          </w:p>
        </w:tc>
        <w:tc>
          <w:tcPr>
            <w:tcW w:w="3300" w:type="dxa"/>
            <w:noWrap/>
          </w:tcPr>
          <w:p>
            <w:pPr/>
            <w:r>
              <w:rPr>
                <w:b w:val="1"/>
                <w:bCs w:val="1"/>
              </w:rPr>
              <w:t xml:space="preserve">Անձի գործունեությունը և մասնակցությունը</w:t>
            </w:r>
          </w:p>
          <w:p>
            <w:pPr/>
            <w:r>
              <w:rPr>
                <w:b w:val="1"/>
                <w:bCs w:val="1"/>
              </w:rPr>
              <w:t xml:space="preserve">գնահատող</w:t>
            </w:r>
          </w:p>
          <w:p>
            <w:pPr/>
            <w:r>
              <w:rPr>
                <w:b w:val="1"/>
                <w:bCs w:val="1"/>
              </w:rPr>
              <w:t xml:space="preserve">մասնագետներ</w:t>
            </w:r>
          </w:p>
        </w:tc>
      </w:tr>
      <w:tr>
        <w:trPr/>
        <w:tc>
          <w:tcPr>
            <w:tcW w:w="3390" w:type="dxa"/>
            <w:noWrap/>
          </w:tcPr>
          <w:p>
            <w:pPr/>
            <w:r>
              <w:rPr/>
              <w:t xml:space="preserve">1. Օրթոպեդ</w:t>
            </w:r>
          </w:p>
          <w:p>
            <w:pPr/>
            <w:r>
              <w:rPr/>
              <w:t xml:space="preserve">2. Վնասվածքաբան</w:t>
            </w:r>
          </w:p>
          <w:p>
            <w:pPr/>
            <w:r>
              <w:rPr/>
              <w:t xml:space="preserve">3. Ակնաբույժ</w:t>
            </w:r>
          </w:p>
          <w:p>
            <w:pPr/>
            <w:r>
              <w:rPr/>
              <w:t xml:space="preserve">4. Սրտաբան</w:t>
            </w:r>
          </w:p>
          <w:p>
            <w:pPr/>
            <w:r>
              <w:rPr/>
              <w:t xml:space="preserve">5. Քիթ-կոկորդ-ականջաբան</w:t>
            </w:r>
          </w:p>
          <w:p>
            <w:pPr/>
            <w:r>
              <w:rPr/>
              <w:t xml:space="preserve">6. Նյարդավիրաբույժ</w:t>
            </w:r>
          </w:p>
          <w:p>
            <w:pPr/>
            <w:r>
              <w:rPr/>
              <w:t xml:space="preserve">7. Հոգեբույժ</w:t>
            </w:r>
          </w:p>
          <w:p>
            <w:pPr/>
            <w:r>
              <w:rPr/>
              <w:t xml:space="preserve">8. Էնդոկրինոլոգ</w:t>
            </w:r>
          </w:p>
          <w:p>
            <w:pPr/>
            <w:r>
              <w:rPr/>
              <w:t xml:space="preserve">9. Վիրաբույժ</w:t>
            </w:r>
          </w:p>
          <w:p>
            <w:pPr/>
            <w:r>
              <w:rPr/>
              <w:t xml:space="preserve">10. Նյարդաբան</w:t>
            </w:r>
          </w:p>
          <w:p>
            <w:pPr/>
            <w:r>
              <w:rPr/>
              <w:t xml:space="preserve">11. Թերապևտ</w:t>
            </w:r>
          </w:p>
          <w:p>
            <w:pPr/>
            <w:r>
              <w:rPr/>
              <w:t xml:space="preserve">12. Արյունաբան</w:t>
            </w:r>
          </w:p>
          <w:p>
            <w:pPr/>
            <w:r>
              <w:rPr/>
              <w:t xml:space="preserve">13. Աղեստամոքսաբան</w:t>
            </w:r>
          </w:p>
          <w:p>
            <w:pPr/>
            <w:r>
              <w:rPr/>
              <w:t xml:space="preserve">14. Նեֆրոլոգ/երիկամաբան</w:t>
            </w:r>
          </w:p>
          <w:p>
            <w:pPr/>
            <w:r>
              <w:rPr/>
              <w:t xml:space="preserve">15. Ուռուցքաբան</w:t>
            </w:r>
          </w:p>
          <w:p>
            <w:pPr/>
            <w:r>
              <w:rPr/>
              <w:t xml:space="preserve">16. Մաշկաբան</w:t>
            </w:r>
          </w:p>
          <w:p>
            <w:pPr/>
            <w:r>
              <w:rPr/>
              <w:t xml:space="preserve">17. Ռևմատոլոգ</w:t>
            </w:r>
          </w:p>
          <w:p>
            <w:pPr/>
            <w:r>
              <w:rPr/>
              <w:t xml:space="preserve">18. Ուռոլոգ</w:t>
            </w:r>
          </w:p>
          <w:p>
            <w:pPr/>
            <w:r>
              <w:rPr/>
              <w:t xml:space="preserve">19. Թոքաբան</w:t>
            </w:r>
          </w:p>
          <w:p>
            <w:pPr/>
            <w:r>
              <w:rPr/>
              <w:t xml:space="preserve">20. Ֆտիզիատր</w:t>
            </w:r>
          </w:p>
          <w:p>
            <w:pPr/>
            <w:r>
              <w:rPr/>
              <w:t xml:space="preserve">21․ Ընտանեկան բժիշկ</w:t>
            </w:r>
          </w:p>
        </w:tc>
        <w:tc>
          <w:tcPr>
            <w:tcW w:w="3465" w:type="dxa"/>
            <w:noWrap/>
          </w:tcPr>
          <w:p>
            <w:pPr/>
            <w:r>
              <w:rPr/>
              <w:t xml:space="preserve">22. Մանկաբույժ</w:t>
            </w:r>
            <w:br/>
            <w:r>
              <w:rPr/>
              <w:t xml:space="preserve"> 23. Մանկական օրթոպեդ-վնասվածքաբան</w:t>
            </w:r>
          </w:p>
          <w:p>
            <w:pPr/>
            <w:r>
              <w:rPr/>
              <w:t xml:space="preserve">24. Մանկական ակնաբույժ</w:t>
            </w:r>
          </w:p>
          <w:p>
            <w:pPr/>
            <w:r>
              <w:rPr/>
              <w:t xml:space="preserve">25. Մանկական սրտաբան</w:t>
            </w:r>
          </w:p>
          <w:p>
            <w:pPr/>
            <w:r>
              <w:rPr/>
              <w:t xml:space="preserve">26. Մանկական նյարդաբան</w:t>
            </w:r>
          </w:p>
          <w:p>
            <w:pPr/>
            <w:r>
              <w:rPr/>
              <w:t xml:space="preserve">27. Մանկական քիթ- կոկորդ-ականջաբան</w:t>
            </w:r>
          </w:p>
          <w:p>
            <w:pPr/>
            <w:r>
              <w:rPr/>
              <w:t xml:space="preserve">28. Մանկական նյարդավիրաբույժ</w:t>
            </w:r>
          </w:p>
          <w:p>
            <w:pPr/>
            <w:r>
              <w:rPr/>
              <w:t xml:space="preserve">29. Մանկական հոգեբույժ</w:t>
            </w:r>
          </w:p>
          <w:p>
            <w:pPr/>
            <w:r>
              <w:rPr/>
              <w:t xml:space="preserve">30. Մանկական ներզատաբան</w:t>
            </w:r>
          </w:p>
          <w:p>
            <w:pPr/>
            <w:r>
              <w:rPr/>
              <w:t xml:space="preserve">31. Մանկական վիրաբույժ</w:t>
            </w:r>
          </w:p>
        </w:tc>
        <w:tc>
          <w:tcPr>
            <w:tcW w:w="3300" w:type="dxa"/>
            <w:noWrap/>
          </w:tcPr>
          <w:p>
            <w:pPr/>
            <w:r>
              <w:rPr/>
              <w:t xml:space="preserve">1. Հոգեբան</w:t>
            </w:r>
          </w:p>
          <w:p>
            <w:pPr/>
            <w:r>
              <w:rPr/>
              <w:t xml:space="preserve">2. Կինեզոլոգ</w:t>
            </w:r>
          </w:p>
          <w:p>
            <w:pPr/>
            <w:r>
              <w:rPr/>
              <w:t xml:space="preserve">3. Էրգոթերապիստ</w:t>
            </w:r>
          </w:p>
          <w:p>
            <w:pPr/>
            <w:r>
              <w:rPr/>
              <w:t xml:space="preserve">4. Լոգոպեդ</w:t>
            </w:r>
          </w:p>
          <w:p>
            <w:pPr/>
            <w:r>
              <w:rPr/>
              <w:t xml:space="preserve">5. Տիֆլոմանկավարժ</w:t>
            </w:r>
          </w:p>
          <w:p>
            <w:pPr/>
            <w:r>
              <w:rPr/>
              <w:t xml:space="preserve">6. Սուրդոմանկավարժ</w:t>
            </w:r>
          </w:p>
          <w:p>
            <w:pPr/>
            <w:r>
              <w:rPr/>
              <w:t xml:space="preserve">7. Օլիգոֆրենոմանկավարժ</w:t>
            </w:r>
          </w:p>
          <w:p>
            <w:pPr/>
            <w:r>
              <w:rPr/>
              <w:t xml:space="preserve">8. Սոցիալական մանկավարժ</w:t>
            </w:r>
          </w:p>
          <w:p>
            <w:pPr/>
            <w:r>
              <w:rPr/>
              <w:t xml:space="preserve">9. Մանկական հոգեբան</w:t>
            </w:r>
          </w:p>
          <w:p>
            <w:pPr/>
            <w:r>
              <w:rPr/>
              <w:t xml:space="preserve">10. Հատուկ մանկավարժ</w:t>
            </w:r>
          </w:p>
          <w:p>
            <w:pPr/>
            <w:r>
              <w:rPr/>
              <w:t xml:space="preserve">11․ Վերականգնողաբան</w:t>
            </w:r>
          </w:p>
          <w:p>
            <w:pPr/>
            <w:r>
              <w:rPr/>
              <w:t xml:space="preserve">12․ Մանկական վերականգնողաբան</w:t>
            </w:r>
          </w:p>
          <w:p>
            <w:pPr/>
            <w:r>
              <w:rPr/>
              <w:t xml:space="preserve">13․ ֆիզիոթերապևտ</w:t>
            </w:r>
          </w:p>
        </w:tc>
      </w:tr>
      <w:tr>
        <w:trPr/>
        <w:tc>
          <w:tcPr>
            <w:tcW w:w="33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3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»․</w:t>
      </w:r>
    </w:p>
    <w:p>
      <w:pPr/>
      <w:r>
        <w:rPr/>
        <w:t xml:space="preserve">2) որոշման հավելվածի 14-րդ կետի 2-րդ ենթակետում «։» կետադրական նշանը փոխել «.» կետադրական նշանով և կետը լրացնել հետևյալ բովանդակությամբ նոր՝ 3-րդ և 4-րդ ենթակետերով՝</w:t>
      </w:r>
    </w:p>
    <w:p>
      <w:pPr/>
      <w:r>
        <w:rPr/>
        <w:t xml:space="preserve">«3) անժամկետ հաշմանդամություն ունեցող անձանց կողմից իրենց ցանկությամբ դիմելու դեպքում.</w:t>
      </w:r>
    </w:p>
    <w:p>
      <w:pPr/>
      <w:r>
        <w:rPr/>
        <w:t xml:space="preserve">4) ծառայությունների անհատական ծրագիր կազմելու դեպքում, եթե հաշմանդամություն ունեցող անձը այն երբևէ չի ստացել։».</w:t>
      </w:r>
    </w:p>
    <w:p>
      <w:pPr/>
      <w:r>
        <w:rPr/>
        <w:t xml:space="preserve">3) որոշման հավելվածի 15-րդ կետի 2-րդ ենթակետում «բողոքարկելու» բառից հետո լրացնել «կամ ծառայությունների անհատական ծրագրում փոփոխություն (լրացում) կատարելու» բառերը, իսկ 3-րդ ենթակետում՝ «հայտնաբերվելու» բառից հետո լրացնել «կամ ծառայությունների անհատական ծրագրում ներառված միջոցառումների վերանայման» բառերը.</w:t>
      </w:r>
    </w:p>
    <w:p>
      <w:pPr/>
      <w:r>
        <w:rPr/>
        <w:t xml:space="preserve">4) որոշման հավելվածի 30-րդ կետը շարադրել հետևյալ խմբագրությամբ.</w:t>
      </w:r>
    </w:p>
    <w:p>
      <w:pPr/>
      <w:r>
        <w:rPr/>
        <w:t xml:space="preserve">«30. Անձի ֆունկցիոնալության գնահատման համար դիմումը կարող է ներկայացվել առցանց կամ առձեռն ծառայության ցանկացած տարածքային կենտրոն։».</w:t>
      </w:r>
    </w:p>
    <w:p>
      <w:pPr/>
      <w:r>
        <w:rPr/>
        <w:t xml:space="preserve">5) որոշման հավելվածի 32-րդ կետը շարադրել հետևյալ խմբագրությամբ.</w:t>
      </w:r>
    </w:p>
    <w:p>
      <w:pPr/>
      <w:r>
        <w:rPr/>
        <w:t xml:space="preserve">«32. Ծառայության տարածքային կենտրոնը դիմումը և էլեկտրոնային համակարգում բացակայող փաստաթղթերն առձեռն ստանալու դեպքում՝ այն մուտքագրում է էլեկտրոնային համակարգ։ Եթե դիմումատուն չի ներկայացրել ինքնագնահատման հարցաշարը, ապա առձեռն ստանալու դեպքում դիմումը ներկայացնելու պահին դիմումատուի հետ համատեղ այն մուտքագրում է էլեկտրոնային համակարգ:».</w:t>
      </w:r>
    </w:p>
    <w:p>
      <w:pPr/>
      <w:r>
        <w:rPr/>
        <w:t xml:space="preserve">6)  որոշման հավելվածի  32.1-ին կետն ուժը կորցրած ճանաչել.</w:t>
      </w:r>
    </w:p>
    <w:p>
      <w:pPr/>
      <w:r>
        <w:rPr/>
        <w:t xml:space="preserve">7) որոշման հավելվածի 42-րդ կետից հանել «տասնվեց նիշանոց» բառերը․</w:t>
      </w:r>
    </w:p>
    <w:p>
      <w:pPr/>
      <w:r>
        <w:rPr/>
        <w:t xml:space="preserve">8) որոշման հավելվածի 50.2-րդ կետի 5-րդ ենթակետում «։» կետադրական նշանը փոխել «.» կետադրական նշանով և կետը լրացնել հետևյալ բովանդակությամբ նոր՝ 6-րդ ենթակետով՝</w:t>
      </w:r>
    </w:p>
    <w:p>
      <w:pPr/>
      <w:r>
        <w:rPr/>
        <w:t xml:space="preserve">«6) մահվան մասին բժշկական վկայական։».</w:t>
      </w:r>
    </w:p>
    <w:p>
      <w:pPr/>
      <w:r>
        <w:rPr/>
        <w:t xml:space="preserve">9) որոշման հավելվածի 75-րդ կետի 2-րդ ենթակետում «։» կետադրական նշանը փոխել «.» կետադրական նշանով և կետը լրացնել հետևյալ բովանդակությամբ նոր՝ 3-րդ ենթակետով՝</w:t>
      </w:r>
    </w:p>
    <w:p>
      <w:pPr/>
      <w:r>
        <w:rPr/>
        <w:t xml:space="preserve">«3) դիմելու պահին մետաստազների առկայությամբ։».</w:t>
      </w:r>
    </w:p>
    <w:p>
      <w:pPr/>
      <w:r>
        <w:rPr/>
        <w:t xml:space="preserve">10) որոշման հավելվածի 76-րդ կետի 5-րդ ենթակետը շարադրել հետևյալ խմբագրությամբ.</w:t>
      </w:r>
    </w:p>
    <w:p>
      <w:pPr/>
      <w:r>
        <w:rPr/>
        <w:t xml:space="preserve">«5) Արհեստական կայուն բացվածքների առկայություն (Z93).» .</w:t>
      </w:r>
    </w:p>
    <w:p>
      <w:pPr/>
      <w:r>
        <w:rPr/>
        <w:t xml:space="preserve">11) որոշման հավելվածի 76-րդ կետի 6-րդ ենթակետում «։» կետադրական նշանը փոխել «.» կետադրական նշանով և կետը լրացնել հետևյալ բովանդակությամբ նոր՝ 7-րդ ենթակետերով՝  </w:t>
      </w:r>
    </w:p>
    <w:p>
      <w:pPr/>
      <w:r>
        <w:rPr/>
        <w:t xml:space="preserve">«7) կոկորդի բացակայություն Z90.0։».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>
          <w:vertAlign w:val="superscript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6D4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44C4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2026-03-31T01:01:54+04:00</dcterms:created>
  <dcterms:modified xsi:type="dcterms:W3CDTF">2026-03-31T01:01:54+04:00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