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ՀԱՆՐԱՊԵՏՈՒԹՅՈՒՆ ՑԵՄԵՆՏԻ ՆԵՐՄՈՒԾՄԱՆ ԺԱՄԱՆԱԿԱՎՈՐ ՍԱՀՄԱՆԱՓԱԿՈՒՄ ԿԻՐԱՌԵԼՈՒ, ՆԵՐՄՈՒԾՄԱՆ ԼԻՑԵՆԶԱՎՈՐՄԱՆ ԸՆԹԱՑԱԿԱՐԳԸ ԵՎ ԼԻՑԵՆԶԻԱՅԻ ՁԵՎԸ ՍԱՀՄԱՆԵԼՈՒ ՄԱՍԻՆ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 Ր Ո 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  ___________ 2024 թվականի N ____-Ն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ՀԱՆՐԱՊԵՏՈՒԹՅՈՒՆ ՑԵՄԵՆՏԻ ՆԵՐՄՈՒԾՄԱՆ ԺԱՄԱՆԱԿԱՎՈՐ ՍԱՀՄԱՆԱՓԱԿՈՒՄ ԿԻՐԱՌԵԼՈՒ, ՆԵՐՄՈՒԾՄԱՆ ԼԻՑԵՆԶԱՎՈՐՄԱՆ ԸՆԹԱՑԱԿԱՐԳԸ ԵՎ ԼԻՑԵՆԶԻԱՅԻ ՁԵՎԸ ՍԱՀՄԱՆԵԼՈՒ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«Առևտրի և ծառայությունների մասին» Հայաստանի Հանրապետության օրենքի 2-րդ հոդվածի 1-ին մասի 27-րդ պարբերությունն ու 2.1-ին հոդվածը և համաձայն «Եվրասիական տնտեսական միության մասին» պայմանագրի 47-րդ հոդվածի`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Սահմանել, որ՝</w:t>
      </w:r>
    </w:p>
    <w:p>
      <w:pPr/>
      <w:r>
        <w:rPr/>
        <w:t xml:space="preserve">1) ԵԱՏՄ ԱՏԳ ԱԱ 2523 (բացառությամբ ԱՏԳ ԱԱ 2523100000, 2523210000) ապրանքային դիրքի ծածկագրերին դասվող ապրանքների «Բացթողում՝ ներքին սպառման համար», «Վերամշակում՝ մաքսային տարածքում» և «Վերամշակում՝ ներքին սպառման համար» մաքսային ընթացակարգերով ներմուծումն իրականացվում է լիցենզիաների հիման վրա.</w:t>
      </w:r>
    </w:p>
    <w:p>
      <w:pPr/>
      <w:r>
        <w:rPr/>
        <w:t xml:space="preserve">2) սույն կետի 1-ին ենթակետում նշված ապրանքների ներմուծման նպատակով լիցենզիան տրամադրվում է յուրաքանչյուր մինչև հարյուր տոննայի համար:</w:t>
      </w:r>
    </w:p>
    <w:p>
      <w:pPr>
        <w:numPr>
          <w:ilvl w:val="0"/>
          <w:numId w:val="3"/>
        </w:numPr>
      </w:pPr>
      <w:r>
        <w:rPr/>
        <w:t xml:space="preserve">Լիցենզիաների տրամադրման համար լիազոր մարմին սահմանել Հայաստանի Հանրապետության էկոնոմիկայի նախարարությունը:</w:t>
      </w:r>
    </w:p>
    <w:p>
      <w:pPr>
        <w:numPr>
          <w:ilvl w:val="0"/>
          <w:numId w:val="3"/>
        </w:numPr>
      </w:pPr>
      <w:r>
        <w:rPr/>
        <w:t xml:space="preserve">Սահմանել ԵԱՏՄ ԱՏԳ ԱԱ 2523 (բացառությամբ ԱՏԳ ԱԱ 2523100000, 2523210000) ապրանքային դիրքի ծածկագրերին դասվող ապրանքների «Բացթողում՝ ներքին սպառման համար», «Վերամշակում՝ մաքսային տարածքում» և «Վերամշակում՝ ներքին սպառման համար» մաքսային ընթացակարգերով ներմուծման լիցենզավորման ընթացակարգը և լիցենզիայի ձևը` համաձայն հավելվածի։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2024 թվականի հուլիսի 19-ից և գործում է մինչև 2025 թվականի հունվարի 19-ը։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FC5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D1A46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2026-03-31T00:40:45+04:00</dcterms:created>
  <dcterms:modified xsi:type="dcterms:W3CDTF">2026-03-31T00:40:45+04:00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