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ՊԱՇՏՊԱՆՈՒԹՅԱՆ ԺԱՄԱՆԱԿ ԶԻՆԾԱՌԱՅՈՂՆԵՐԻ ԿՅԱՆՔԻՆ ԿԱՄ ԱՌՈՂՋՈՒԹՅԱՆԸ ՊԱՏՃԱՌՎԱԾ ՎՆԱՍՆԵՐԻ ՀԱՏՈՒՑՄԱՆ ՄԱՍԻՆ» ՕՐԵՆՔՈՒՄ ԼՐԱՑՈՒՄՆԵՐ ԵՎ ՓՈՓՈԽՈՒԹՅՈՒՆՆԵՐ ԿԱՏԱՐԵԼՈՒ ՄԱՍԻՆ ՀՀ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«ՀԱՅԱՍՏԱՆԻ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ՊԱՇՏՊԱՆՈՒԹՅԱՆ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ԺԱՄԱՆԱԿ</w:t>
      </w:r>
      <w:r>
        <w:rPr/>
        <w:t xml:space="preserve"> </w:t>
      </w:r>
      <w:r>
        <w:rPr>
          <w:b w:val="1"/>
          <w:bCs w:val="1"/>
        </w:rPr>
        <w:t xml:space="preserve">ԶԻՆԾԱՌԱՅՈՂՆԵՐԻ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ԿՅԱՆՔԻՆ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ԱՌՈՂՋՈՒԹՅԱՆԸ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ՊԱՏՃԱՌՎԱԾ</w:t>
      </w:r>
      <w:r>
        <w:rPr/>
        <w:t xml:space="preserve"> </w:t>
      </w:r>
      <w:r>
        <w:rPr>
          <w:b w:val="1"/>
          <w:bCs w:val="1"/>
        </w:rPr>
        <w:t xml:space="preserve">ՎՆԱՍՆԵՐԻ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ՑՄԱՆ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 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 «Հայաստանի Հանրապետության</w:t>
      </w:r>
      <w:r>
        <w:rPr>
          <w:b w:val="1"/>
          <w:bCs w:val="1"/>
        </w:rPr>
        <w:t xml:space="preserve"> </w:t>
      </w:r>
      <w:r>
        <w:rPr/>
        <w:t xml:space="preserve">պաշտպանության ժամանակ զինծառայողների կյանքին կամ առողջությանը պատճառված վնասների հատուցման մասին» 2016 թվականի դեկտեմբերի 15-ի ՀՕ-245-Ն օրենքի (այսուհետ` Օրենք) 2-րդ հոդվածի 5-րդ մասի 1-ին կետից հանել «հինգ տարվա ընթացքում,» բառերը։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4-րդ հոդվածում.</w:t>
      </w:r>
    </w:p>
    <w:p>
      <w:pPr/>
      <w:r>
        <w:rPr/>
        <w:t xml:space="preserve">1) 5-րդ մասի 3-րդ կետում «շահառուներին» բառից հետո լրացնել «(այդ թվում` այն շահառուներին, ում հատուցման գումարների վճարումը դադարեցվել է սույն օրենքի հիման վրա)» բառերով,</w:t>
      </w:r>
    </w:p>
    <w:p>
      <w:pPr/>
      <w:r>
        <w:rPr/>
        <w:t xml:space="preserve">2) լրացնել հետևյալ բովանդակությամբ 6.1-ին մասով.</w:t>
      </w:r>
    </w:p>
    <w:p>
      <w:pPr/>
      <w:r>
        <w:rPr/>
        <w:t xml:space="preserve">«6.1. Եթե հատուցման վճարը նշանակելուց հետո զինծառայողի հաշմանդամության խումբը փոխվում է առաջինից երկրորդ կամ երրորդ, երկրորդից երրորդ կամ տեղի է ունենում զինծառայողի ֆունկցիոնալության սահմանափակման աստիճանի փոփոխություն` խորը աստիճանից ծանր, միջին կամ թեթև, ծանր աստիճանից` միջին կամ թեթև կամ զինծառայողը հաշմանդամություն ունեցող անձ չի ճանաչվում, ապա մինչ փոփոխությունը նշանակված հատուցման գումարները (այդ թվում` ամսական հավասար վճարների չափերը), ինչպես նաև սույն հոդվածի 2-րդ մասում նշված 20-ամյա ժամկետը վերանայման ենթակա չեն:»,</w:t>
      </w:r>
    </w:p>
    <w:p>
      <w:pPr/>
      <w:r>
        <w:rPr/>
        <w:t xml:space="preserve">3) 7-րդ մասի 3-րդ կետը «փոփոխությունը» բառից հետո լրացնել «, բացառությամբ սույն հոդվածի 6.1-ին մասում նշված դեպքերի»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31-րդ հոդվածի 3-րդ, 4-րդ, 5-րդ և 6-րդ մասերը ճանաչել ուժը կորցրած: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2"/>
        </w:numPr>
      </w:pPr>
      <w:r>
        <w:rPr/>
        <w:t xml:space="preserve">Սույն օրենքի դրույթները տարածվում են նաև մինչ սույն օրենքն ուժի մեջ մտնելը տեղի ունեցած` Օրենքի 4-րդ հոդվածի 6.1-րդ մասում նշված դեպքերի նկատմամբ: Ընդ որում, սույն մասով նախատեսված դեպքերում.</w:t>
      </w:r>
    </w:p>
    <w:p>
      <w:pPr>
        <w:numPr>
          <w:ilvl w:val="0"/>
          <w:numId w:val="3"/>
        </w:numPr>
      </w:pPr>
      <w:r>
        <w:rPr/>
        <w:t xml:space="preserve">հատուցման գումարների չափը հաշվարկվում է (վերահաշվարկվում է) Օրենքի 4-րդ հոդվածի 6.1-րդ մասի դրույթների հաշվառմամբ` հաշմանդամության ժամկետը լրանալու կապակցությամբ ամսական հավասար վճարը դադարեցնելու կամ ամսական հավասար վճարը երկրորդ խմբի կամ ֆունկցիոնալության ծանր աստիճանի սահմանափակումով հաշմանդամություն ունեցող զինծառայողի համար հաշվարկված չափով վճարելու ամսվա 1-ից,</w:t>
      </w:r>
    </w:p>
    <w:p>
      <w:pPr>
        <w:numPr>
          <w:ilvl w:val="0"/>
          <w:numId w:val="3"/>
        </w:numPr>
      </w:pPr>
      <w:r>
        <w:rPr/>
        <w:t xml:space="preserve">որպես երրորդ խմբի կամ ֆունկցիոնալության միջին աստիճանի սահմանափակումով հաշմանդամություն ունեցող զինծառայողի` Հիմնադրամի կողմից փաստացի վճարված դրամական աջակցության գումարները, նույն ժամանակահատվածում պետական բյուջեից վճարված հաշմանդամության զինվորական կենսաթոշակի և այդ հիմքով նշանակված պարգևավճարի գումարները համարվում են փաստացի վճարված հատուցման գումարներ և նվազեցվում են Օրենքի 4‑րդ հոդվածի 1-ին մասում նշված հատուցման գումարներից,</w:t>
      </w:r>
    </w:p>
    <w:p>
      <w:pPr>
        <w:numPr>
          <w:ilvl w:val="0"/>
          <w:numId w:val="3"/>
        </w:numPr>
      </w:pPr>
      <w:r>
        <w:rPr/>
        <w:t xml:space="preserve">սույն մասի 2-րդ կետում նշված` Օրենքի 4‑րդ հոդվածի 1-ին մասում նշված հատուցման գումարներից նվազեցվող գումարի ամսական չափը չի կարող գերազանցել Օրենքի 4-րդ հոդվածի 6.1-րդ մասի դրույթների հաշվառմամբ վճարման ենթակա ամսական հավասար վճարի չափը,</w:t>
      </w:r>
    </w:p>
    <w:p>
      <w:pPr>
        <w:numPr>
          <w:ilvl w:val="0"/>
          <w:numId w:val="3"/>
        </w:numPr>
      </w:pPr>
      <w:r>
        <w:rPr/>
        <w:t xml:space="preserve">չվճարված հատուցման գումարները վճարվում են միանվագ` սույն օրենքի ուժի մեջ մտնելու պահից 3 ամսվա ընթացքում,</w:t>
      </w:r>
    </w:p>
    <w:p>
      <w:pPr>
        <w:numPr>
          <w:ilvl w:val="0"/>
          <w:numId w:val="3"/>
        </w:numPr>
      </w:pPr>
      <w:r>
        <w:rPr/>
        <w:t xml:space="preserve">չվճարված հատուցման գումարները հաշվարկելու կարգը սահմանում է Հիմնադրամի խորհուրդը` հաշվի առնելով սույն մասի 1-ին կետում նշված` հատուցման գումարների չափը հաշվարկելու (վերահաշվարկելու) ժամկետից մինչև սույն օրենքն ուժի մեջ մտնելու ամսվան հաջորդող ամսվա 1-ը ընկած ժամանակահատվածում վճարման ենթակա և փաստացի վճարված հատուցման գումարները (այդ թվում` սույն հոդվածի 1-ին մասի 2-րդ կետում նշված` փաստացի վճարված հատուցման գումարները):</w:t>
      </w:r>
    </w:p>
    <w:p>
      <w:pPr>
        <w:numPr>
          <w:ilvl w:val="0"/>
          <w:numId w:val="4"/>
        </w:numPr>
      </w:pPr>
      <w:r>
        <w:rPr/>
        <w:t xml:space="preserve">Սույն օրենքն ուժի մեջ մտնելու ամսվան հաջորդող ամսվա 1-ից դադարեցվում է Օրենքի հիման վրա երրորդ խմբի կամ ֆունկցիոնալության միջին աստիճանի սահմանափակումով հաշմանդամություն ունեցող զինծառայողներին Հիմնադրամի կողմից դրամական աջակցության վճարումը և նրանք համարվում են Հիմնադրամի շահառու։</w:t>
      </w:r>
    </w:p>
    <w:p>
      <w:pPr>
        <w:numPr>
          <w:ilvl w:val="0"/>
          <w:numId w:val="4"/>
        </w:numPr>
      </w:pPr>
      <w:r>
        <w:rPr/>
        <w:t xml:space="preserve">Սույն հոդվածի 1-ին մասի 2-րդ կետում նշված զինծառայողներին վճարված զինվորական կենսաթոշակի և այդ հիմքով նշանակված պարգևավճարի գումարների վերաբերյալ տեղեկատվությունը Հիմնադրամին է տրամադրում Կենսաթոշակային ոլորտի պետական կառավարման լիազոր մարմինը, սույն օրենքն ուժի մեջ մտնելու ամսվան հաջորդող ամսվա ընթացքում՝ հիմք ընդունելով Հիմնադրամից ստացված` սույն հոդվածի 1-ին մասի 2-րդ կետում զինծառայողների անվանացանկը։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6F5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4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9C1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2026-04-04T12:37:48+04:00</dcterms:created>
  <dcterms:modified xsi:type="dcterms:W3CDTF">2026-04-04T12:37:48+04:00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