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հոկտեմբերի 5-ի N1291-Ն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…………..................</w:t>
      </w:r>
      <w:r>
        <w:rPr>
          <w:b w:val="1"/>
          <w:bCs w:val="1"/>
        </w:rPr>
        <w:t xml:space="preserve"> 2024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…….. –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7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ՀՈԿՏԵՄԲԵՐԻ</w:t>
      </w:r>
      <w:r>
        <w:rPr/>
        <w:t xml:space="preserve"> </w:t>
      </w:r>
      <w:r>
        <w:rPr>
          <w:b w:val="1"/>
          <w:bCs w:val="1"/>
        </w:rPr>
        <w:t xml:space="preserve">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N1291-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1. Հայաստանի Հանրապետության կառավարության 2017 թվականի հոկտեմբերի 5-ի «Բնապահպանական հարկի և բնօգտագործման վճարների միասնական հարկային հաշվարկի ներկայացման կարգը սահմանելու մասին» N1291-Ն որոշման (այսուհետ՝ Որոշում) հավելվածի 7-րդ կետը շարադրել հետևյալ խմբագրությամբ․</w:t>
      </w:r>
    </w:p>
    <w:p>
      <w:pPr/>
      <w:r>
        <w:rPr/>
        <w:t xml:space="preserve">«7․ Բացառությամբ օրենսգրքով սահմանված դեպքերի, միասնական հարկային հաշվարկներ (այդ թվում` ճշտված) չեն կարող ներկայացվել այն դեպքերում, երբ միասնական հարկային հաշվարկը վերաբերում է՝</w:t>
      </w:r>
    </w:p>
    <w:p>
      <w:pPr/>
      <w:r>
        <w:rPr/>
        <w:t xml:space="preserve">1) այն հաշվետու ժամանակաշրջանին, որն արդեն ստուգվել է հարկային մարմնի կամ լիազոր մարմնի կողմից.</w:t>
      </w:r>
    </w:p>
    <w:p>
      <w:pPr/>
      <w:r>
        <w:rPr/>
        <w:t xml:space="preserve">2) այն հաշվետու ժամանակաշրջանին, որի վերջին օրվանից անցել է երեք տարի,</w:t>
      </w:r>
    </w:p>
    <w:p>
      <w:pPr/>
      <w:r>
        <w:rPr/>
        <w:t xml:space="preserve">3) այն հաշվետու ժամանակաշրջանին, որը տվյալ հարկատեսակի գծով արդեն ուսումնասիրվել է հարկային մարմնի կողմից՝ oրենսգրքի 349.1-ին հոդվածով սահմանված կարգով:»։</w:t>
      </w:r>
    </w:p>
    <w:p>
      <w:pPr/>
      <w:r>
        <w:rPr/>
        <w:t xml:space="preserve">2. Սույն որոշումն ուժի մեջ է մտնում պաշտոնական հրապարակմանը հաջորդող օրվանից։</w:t>
      </w:r>
    </w:p>
    <w:p>
      <w:pPr/>
      <w:r>
        <w:rPr/>
        <w:t xml:space="preserve">3. Որոշման հավելվածի՝ սույն որոշման 1-ին կետով նոր խմբագրությամբ շարադրվող </w:t>
      </w:r>
      <w:br/>
      <w:r>
        <w:rPr/>
        <w:t xml:space="preserve"> 7-րդ կետի 1-ին և 2-րդ ենթակետերի վերաբերյալ կարգավորումները տարածվում են 2022 թվականի հունիսի 1-ից հետո ծագած հարաբերությունների վրա, իսկ 3-րդ ենթակետի վերաբերյալ կարգավորումը՝ 2022 թվականի հոկտեմբերի 1-ից հետո ծագած հարաբերությունների վրա։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2026-04-02T04:59:04+04:00</dcterms:created>
  <dcterms:modified xsi:type="dcterms:W3CDTF">2026-04-02T04:59:04+04:00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