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2005 ԹՎԱԿԱՆԻ ՀՈՒԼԻՍԻ 21-Ի N 1113-Ն ՈՐՈՇՄԱՆ ՄԵՋ ՓՈՓՈԽՈՒԹՅՈՒՆ ԵՎ ԼՐԱՑՈՒՄ ԿԱՏԱՐԵԼՈՒ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  <w:br/>
      <w:r>
        <w:rPr/>
        <w:t xml:space="preserve">ՈՐՈՇՈՒՄ</w:t>
      </w:r>
      <w:br/>
      <w:r>
        <w:rPr/>
        <w:t xml:space="preserve">2023 թվականի ______ N__-Ն</w:t>
      </w:r>
    </w:p>
    <w:p>
      <w:pPr>
        <w:jc w:val="center"/>
      </w:pPr>
      <w:r>
        <w:rPr/>
        <w:t xml:space="preserve">ՀԱՅԱՍՏԱՆԻ ՀԱՆՐԱՊԵՏՈՒԹՅԱՆ ԿԱՌԱՎԱՐՈՒԹՅԱՆ 2005 ԹՎԱԿԱՆԻ ՀՈՒԼԻՍԻ 21-Ի N 1113-Ն ՈՐՈՇՄԱՆ ՄԵՋ ՓՈՓՈԽՈՒԹՅՈՒՆ ԵՎ ԼՐԱՑՈՒՄ ԿԱՏԱՐԵԼՈՒ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Ղեկավարվելով «Նորմատիվ իրավական ակտերի մասին» Հայաստանի Հանրապետության օրենքի 33-րդ և 34-րդ հոդվածների դրույթներով՝ Հայաստանի Հանրապետության կառավարությունը որոշում է.</w:t>
      </w:r>
      <w:br/>
      <w:r>
        <w:rPr/>
        <w:t xml:space="preserve">1․ Հայաստանի Հանրապետության կառավարության 2005 թվականի հուլիսի 21-ի «Փոստային կապի գործունեության լիցենզավորման կարգը և լիցենզիայի ձևը հաստատելու մասին» N 1113-Ն որոշման 1-ին կետի 1-ին ենթակետով հաստատված` փոստային կապի բնագավառում փոստային կապի գործունեության լիցենզավորման կարգի 10-րդ կետի՝</w:t>
      </w:r>
      <w:br/>
      <w:r>
        <w:rPr/>
        <w:t xml:space="preserve">1) 2-րդ ենթակետում «:» կետադրական նշանը փոխարինել «․» կետադրական նշանով․</w:t>
      </w:r>
      <w:br/>
      <w:r>
        <w:rPr/>
        <w:t xml:space="preserve">2) 2-րդ կետից հետո լրացնել նոր ենթակետ` հետևյալ բովանդակությամբ.</w:t>
      </w:r>
      <w:br/>
      <w:r>
        <w:rPr/>
        <w:t xml:space="preserve">«3) եթե հայտատուի տեխնոլոգիական սարքավորումները և մեքենայացման, ավտոմատացման և տեղեկատվայնացման միջոցները չեն համապատասխանում Հայաստանի Հանրապետության կառավարության որոշումներով սահմանված նվազագույն պահանջներին:»: </w:t>
      </w:r>
      <w:br/>
      <w:r>
        <w:rPr/>
        <w:t xml:space="preserve">2․ Սույն որոշումն ուժի մեջ է մտնում պաշտոնական հրապարակմանը հաջորդող տասներորդ օրը։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2026-04-01T02:36:59+04:00</dcterms:created>
  <dcterms:modified xsi:type="dcterms:W3CDTF">2026-04-01T02:36:59+04:00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