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 ԼՐԱՑՈՒՄՆԵՐ ԵՎ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ՏՈՒՐՔԻ ՄԱՍԻՆ» ՀԱՅԱՍՏԱՆԻ ՀԱՆՐԱՊԵՏՈՒԹՅԱՆ ՕՐԵՆՔՈՒՄ  ԼՐԱՑՈՒՄՆԵՐ ԵՎ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1997 թվականի դեկտեմբերի 27-ի ՀՕ-186 օրենքի (այսուհետ` Օրենք) 19.6-րդ հոդվածը լրացնել հետևյալ մասերով.</w:t>
      </w:r>
    </w:p>
    <w:tbl>
      <w:tblGrid>
        <w:gridCol w:w="7830" w:type="dxa"/>
        <w:gridCol w:w="2610" w:type="dxa"/>
      </w:tblGrid>
      <w:tblPr>
        <w:tblW w:w="0" w:type="dxa"/>
        <w:tblLayout w:type="autofit"/>
      </w:tblPr>
      <w:tr>
        <w:trPr/>
        <w:tc>
          <w:tcPr>
            <w:tcW w:w="7830" w:type="dxa"/>
            <w:noWrap/>
          </w:tcPr>
          <w:p>
            <w:pPr/>
            <w:r>
              <w:rPr/>
              <w:t xml:space="preserve">7. «Արտաքին տնտեսական գործունեության ապրանքային անվանացանկ» (ԱՏԳ ԱԱ) դասակարգչի 7108 ծածկագրին պատկանող ապրանքներ (բացի Հայաստանի Հնարապետության ծագման ոսկի պարունակող համաձուլվածքներ և խտանյութեր) արտահանելու յուրաքանչյուր մեկ կիլոգրամի լիցենզիաներ կամ թույլտվություններ կամ հավաստագրեր տրամադրելու համար, բացառությամբ ԵԱՏՄ երկրներ արտահանման (տեղափոխման) և «Վերամշակում մաքսային տարածքից դուրս» մաքսային ընթացակարգերով արտահանվող և հետագայում ներմուծվող ապրանքների</w:t>
            </w:r>
            <w:r>
              <w:rPr>
                <w:b w:val="1"/>
                <w:bCs w:val="1"/>
              </w:rPr>
              <w:t xml:space="preserve">  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բազային տուրքի</w:t>
            </w:r>
            <w:br/>
            <w:r>
              <w:rPr/>
              <w:t xml:space="preserve"> 470-ապատիկի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830" w:type="dxa"/>
            <w:noWrap/>
          </w:tcPr>
          <w:p>
            <w:pPr/>
            <w:r>
              <w:rPr/>
              <w:t xml:space="preserve">8. «Արտաքին տնտեսական գործունեության ապրանքային անվանացանկ» (ԱՏԳ ԱԱ) դասակարգչի 7110 ծածկագրից  պլատինի ապրանքներ (բացի Հայաստանի Հնարապետության ծագման պլատին պարունակող համաձուլվածքներ և խտանյութեր) արտահանելու յուրաքանչյուր մեկ կիլոգրամի լիցենզիաներ կամ թույլտվություններ կամ հավաստագրեր տրամադրելու համար, բացառությամբ ԵԱՏՄ երկրներ արտահանման (տեղափոխման) և «Վերամշակում մաքսային տարածքից դուրս» մաքսային ընթացակարգերով արտահանվող և հետագայում ներմուծվող ապրանքների</w:t>
            </w:r>
            <w:r>
              <w:rPr>
                <w:b w:val="1"/>
                <w:bCs w:val="1"/>
              </w:rPr>
              <w:t xml:space="preserve">  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բազային տուրքի</w:t>
            </w:r>
            <w:br/>
            <w:r>
              <w:rPr/>
              <w:t xml:space="preserve"> 220-ապատիկի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830" w:type="dxa"/>
            <w:noWrap/>
          </w:tcPr>
          <w:p>
            <w:pPr/>
            <w:r>
              <w:rPr/>
              <w:t xml:space="preserve">9. «Արտաքին տնտեսական գործունեության ապրանքային անվանացանկ» (ԱՏԳ ԱԱ) դասակարգչի 7110 ծածկագրից պալադիումի ապրանքներ (բացի Հայաստանի Հնարապետության ծագման պալադիում պարունակող համաձուլվածքներ և խտանյութեր) արտահանելու յուրաքանչյուր մեկ կիլոգրամի լիցենզիաներ կամ թույլտվություններ կամ հավաստագրեր տրամադրելու համար, բացառությամբ ԵԱՏՄ երկրներ արտահանման (տեղափոխման) և «Վերամշակում մաքսային տարածքից դուրս» մաքսային ընթացակարգերով արտահանվող և հետագայում ներմուծվող ապրանքների</w:t>
            </w:r>
            <w:r>
              <w:rPr>
                <w:b w:val="1"/>
                <w:bCs w:val="1"/>
              </w:rPr>
              <w:t xml:space="preserve">  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բազային տուրքի</w:t>
            </w:r>
            <w:br/>
            <w:r>
              <w:rPr/>
              <w:t xml:space="preserve"> 290-ապատիկի չափով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Հոդված 2.</w:t>
      </w:r>
    </w:p>
    <w:p>
      <w:pPr/>
      <w:r>
        <w:rPr/>
        <w:t xml:space="preserve">Օրենքի 38-րդ հոդվածի վերջին պարբերությունում «2-6-րդ» թվերը փոխարինել «2-9-րդ» թվերով: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Եզրափակիչ մաս և անցումային դրույթ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>
        <w:numPr>
          <w:ilvl w:val="0"/>
          <w:numId w:val="2"/>
        </w:numPr>
      </w:pPr>
      <w:r>
        <w:rPr/>
        <w:t xml:space="preserve">Սույն օրենքից բխող ենթաօրենսդրական իրավական ակտն ընդունվում է սույն օրենքն ուժի մեջ մտնելուց հետո՝ մեկամսյա ժամկետում։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1A2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2026-03-31T08:39:29+04:00</dcterms:created>
  <dcterms:modified xsi:type="dcterms:W3CDTF">2026-03-31T08:39:29+04:00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