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ՀՐԱԶԴԱՆԻ ՀԱՄԱՅՆՔԱՊԵՏԱՐԱՆԻ ԵՆԹԱԿԱՅՈՒԹՅԱՆ ԱՐՏԱԴՊՐՈՑԱԿԱՆ ԴԱՍՏԻԱՐԱԿՈՒԹՅԱՆ, ՄՇԱԿՈՒԹԱՅՒՆ ԵՎ ՆԱԽԱԴՊՐՈՑԱԿԱՆ ՈՒՍՈՒՄՆԱԿԱՆ ՀԱՍՏԱՏՈՒԹՅՈՒՆՆԵՐԻ ԿՈՂՄԻՑ 2024 ԹՎԱԿԱՆԻՆ ՄԱՏՈՒՑՎՈՂ ԾԱՌԱՅՈՒԹՅՈՒՆՆԵՐԻ ԴԻՄԱՑ ՏԵՂԱԿԱՆ ՎՃԱՐԻ ԴՐՈՒՅՔԱՉԱՓԵՐԸ ԵՎ ԿԻՐԱՌՎՈՂ ԱՐՏՈՆՈՒԹՅՈՒՆՆԵՐԸ ՀԱՍՏԱՏԵԼՈՒ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ՀԱՆՐԱՊԵՏՈՒԹՅՈՒՆ</w:t>
      </w:r>
    </w:p>
    <w:p>
      <w:pPr>
        <w:jc w:val="center"/>
      </w:pPr>
      <w:r>
        <w:rPr/>
        <w:t xml:space="preserve">ԿՈՏԱՅՔԻ ՄԱՐԶԻ</w:t>
      </w:r>
    </w:p>
    <w:p>
      <w:pPr>
        <w:jc w:val="center"/>
      </w:pPr>
      <w:r>
        <w:rPr/>
        <w:t xml:space="preserve">ՀՐԱԶԴԱՆ ՀԱՄԱՅՆՔԻ ԱՎԱԳԱՆԻ</w:t>
      </w:r>
    </w:p>
    <w:p>
      <w:pPr>
        <w:jc w:val="center"/>
      </w:pPr>
      <w:r>
        <w:rPr/>
        <w:t xml:space="preserve">ՈՐՈՇՈՒՄ-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         ___. ___. 2023թ                                                                                                              ք. Հրազդան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ԿՈՏԱՅՔԻ ՄԱՐԶԻ ՀՐԱԶԴԱՆԻ ՀԱՄԱՅՆՔԱՊԵՏԱՐԱՆԻ ԵՆԹԱԿԱՅՈՒԹՅԱՆ ԱՐՏԱԴՊՐՈՑԱԿԱՆ ԴԱՍՏԻԱՐԱԿՈՒԹՅԱՆ, ՄՇԱԿՈՒԹԱՅՒՆ ԵՎ ՆԱԽԱԴՊՐՈՑԱԿԱՆ ՈՒՍՈՒՄՆԱԿԱՆ ՀԱՍՏԱՏՈՒԹՅՈՒՆՆԵՐԻ ԿՈՂՄԻՑ 2024 ԹՎԱԿԱՆԻՆ ՄԱՏՈՒՑՎՈՂ ԾԱՌԱՅՈՒԹՅՈՒՆՆԵՐԻ ԴԻՄԱՑ ՏԵՂԱԿԱՆ ՎՃԱՐԻ ԴՐՈՒՅՔԱՉԱՓԵՐԸ ԵՎ ԿԻՐԱՌՎՈՂ ԱՐՏՈՆՈՒԹՅՈՒՆՆԵՐԸ ՀԱՍՏԱՏԵԼՈՒ ՄԱՍԻՆ </w:t>
      </w:r>
    </w:p>
    <w:p>
      <w:pPr>
        <w:jc w:val="center"/>
      </w:pPr>
      <w:r>
        <w:rPr/>
        <w:t xml:space="preserve">  Ղեկավարվելով «Տեղական ինքնակառավարման մասին» օրենքի 18-րդ հոդվածի 1-ին մասի 18-րդ կետով, «Տեղական տուրքերի և վճարների մասին» օրենքի 10-րդ հոդվածի 1-ին մասի 13-րդ և 14-րդ կետերով, 14-րդ հոդվածի 13-րդ և 14-րդ կետերով, 16-րդ հոդվածով.</w:t>
      </w:r>
    </w:p>
    <w:p>
      <w:pPr>
        <w:jc w:val="center"/>
      </w:pPr>
      <w:r>
        <w:rPr/>
        <w:t xml:space="preserve">Հրազդան համայնքի ավագանին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Է՝</w:t>
      </w:r>
    </w:p>
    <w:p>
      <w:pPr/>
      <w:r>
        <w:rPr/>
        <w:t xml:space="preserve">1.Հրազդանի համայնքապետարանի ենթակայության նախադպրոցական ուսումնական հաստատությունների  ծառայություններից օգտվող մեկ երեխայի համար մատուցված ծառայությունների դիմաց տեղական վճարի չափը սահմանել ամսական 6000 (վեց  հազար) դրամ:</w:t>
      </w:r>
      <w:br/>
      <w:r>
        <w:rPr/>
        <w:t xml:space="preserve">2. Հրազդանի համայնքապետարանի  ենթակայության նախադպրոցական  ուսումնական  հաստատությունների կողմից մատուցված ծառայությունների դիմաց տեղական  վճարի վերահաշվարկ  սահմանել (վճարը նվազեցնել).</w:t>
      </w:r>
      <w:br/>
      <w:r>
        <w:rPr/>
        <w:t xml:space="preserve"> 1) հիվանդության  պատճառով  չհաճախած  օրերի՝ բժշկական հաստատության կողմից տրամադրված  տեղեկանք ներկայացնելու դեպքում,</w:t>
      </w:r>
      <w:br/>
      <w:r>
        <w:rPr/>
        <w:t xml:space="preserve">2)  «Նախադպրոցական կրթության մասին»  օրենքի 6-րդ հոդվածի 3-րդ կետի   կիրարկման դեպքում:</w:t>
      </w:r>
      <w:br/>
      <w:r>
        <w:rPr/>
        <w:t xml:space="preserve">3.Հրազդանի համայնքապետարանի ենթակայության արտադպրոցական դաստիարակության կազմակերպությունների (երաժշտական և արվեստի դպրոցներ) ծառայություններից օգտվող մեկ երեխայի համար մատուցված ծառայությունների դիմաց տեղական վճարի չափը սահմանել ամսական 3000 (երեք հազար) դրամ:</w:t>
      </w:r>
      <w:br/>
      <w:r>
        <w:rPr/>
        <w:t xml:space="preserve">4.Հրազդանի համայնքապետարանի ենթակայության «Վ.Զաքարյանի անվան երիտասարդական մարզամշակութային ուսումնական կենտրոն» բյուջետային հիմնարկի ծառայություններից օգտվող մեկ երեխայի համար մատուցված ծառայությունների դիմաց տեղական վճարի չափը սահմանել ամսական.</w:t>
      </w:r>
      <w:br/>
      <w:r>
        <w:rPr/>
        <w:t xml:space="preserve">1)  թաեքվոնդո մարզաձևի համար՝ 4000 (չորս հազար) դրամ,</w:t>
      </w:r>
      <w:br/>
      <w:r>
        <w:rPr/>
        <w:t xml:space="preserve">2) մյուս  մարզաձևերի և խմբակների  համար՝  3000 (երեք հազար) դրամ:</w:t>
      </w:r>
      <w:br/>
      <w:r>
        <w:rPr/>
        <w:t xml:space="preserve">5.Հրազդանի համայնքապետարանի ենթակայության «Հրազդան համայնքի մանկապատանեկան ստեղծագործական կենտրոն» բյուջետային հիմնարկի ծառայություններից օգտվող մեկ երեխայի համար մատուցված ծառայությունների դիմաց տեղական վճարի չափը սահմանել ամսական.</w:t>
      </w:r>
      <w:br/>
      <w:r>
        <w:rPr/>
        <w:t xml:space="preserve">1) վարսահարդարման խմբակի համար՝ 3000 (երեք հազար) դրամ</w:t>
      </w:r>
      <w:br/>
      <w:r>
        <w:rPr/>
        <w:t xml:space="preserve">2) խոհարարության խմբակի համար՝ 3000 (երեք հազար) դրամ:</w:t>
      </w:r>
      <w:br/>
      <w:r>
        <w:rPr/>
        <w:t xml:space="preserve">6.Հրազդանի համայնքապետարանի ենթակայության «Արտակ Ռաֆայելյանի անվան մանկապատանեկան մարզադպրոց» բյուջետային հիմնարկ և «Հրազդան համայնքի մանկապատանեկան ստեղծագործական կենտրոն» բյուջետային հիմնարկ հաճախող երեխաների մարզումներն ու ուսուցումն իրականացնել անվճար, բացառությամբ սույն որոշման 5-րդ կետի:</w:t>
      </w:r>
      <w:br/>
      <w:r>
        <w:rPr/>
        <w:t xml:space="preserve">7.Հրազդանի համայնքապետարանի ենթակայության նախադպրոցական ուսումնական հաստատությունների մատուցված ծառայությունների դիմաց օգտվողների համար սահմանել արտոնություն՝ տեղական վճարի դրույքաչափը նվազեցնելով 50 տոկոսի չափով հետևյալ դեպքերում.</w:t>
      </w:r>
      <w:br/>
      <w:r>
        <w:rPr/>
        <w:t xml:space="preserve">1) միևնույն ընտանիքից երկու և ավելի երեխաների հաճախելու դեպքում՝ երկրորդ և հաջորդ երեխաների համար,</w:t>
      </w:r>
      <w:br/>
      <w:r>
        <w:rPr/>
        <w:t xml:space="preserve">2) չորս և ավելի անչափահաս երեխաներ ունեցող ընտանիքների համար,</w:t>
      </w:r>
      <w:br/>
      <w:r>
        <w:rPr/>
        <w:t xml:space="preserve">3) միակողմանի ծնողազուրկ երեխաների համար,</w:t>
      </w:r>
      <w:br/>
      <w:r>
        <w:rPr/>
        <w:t xml:space="preserve">4) դատարանի վճռով ծնողներից մեկի անգործունակ ճանաչված ընտանիքների երեխաների համար,</w:t>
      </w:r>
      <w:br/>
      <w:r>
        <w:rPr/>
        <w:t xml:space="preserve">5) հաշմանդամության 1-ին կամ 2-րդ խումբ  ունեցող ծնողի երեխաների համար,</w:t>
      </w:r>
      <w:br/>
      <w:r>
        <w:rPr/>
        <w:t xml:space="preserve">6) Հրազդան քաղաքի Կաքավաձոր թաղամասում բնակվող  երեխաների համար:</w:t>
      </w:r>
      <w:br/>
      <w:r>
        <w:rPr/>
        <w:t xml:space="preserve">8.Հրազդանի համայնքապետարանի ենթակայության արտադպրոցական դաստիարակության և մշակութային հաստատությունների ծառայություններից օգտվողների համար սահմանել արտոնություն՝ տեղական վճարի դրույքաչափը նվազեցնելով 50 տոկոսի չափով հետևյալ դեպքերում.</w:t>
      </w:r>
      <w:br/>
      <w:r>
        <w:rPr/>
        <w:t xml:space="preserve">1) չորս և ավելի անչափահաս երեխաներ ունեցող ընտանիքների համար,</w:t>
      </w:r>
      <w:br/>
      <w:r>
        <w:rPr/>
        <w:t xml:space="preserve">2) միակողմանի ծնողազուրկ երեխաների համար,</w:t>
      </w:r>
      <w:br/>
      <w:r>
        <w:rPr/>
        <w:t xml:space="preserve">3) հաշմանդամության 1-ին կամ 2-րդ կարգ ունեցող ծնողի երեխաների համար,</w:t>
      </w:r>
      <w:br/>
      <w:r>
        <w:rPr/>
        <w:t xml:space="preserve">4) դատարանի վճռով ծնողներից մեկի անգործունակ ճանաչված ընտանիքների երեխաների համար:</w:t>
      </w:r>
      <w:br/>
      <w:r>
        <w:rPr/>
        <w:t xml:space="preserve">9.Հրազդանի համայնքապետարանի ենթակայության արտադպրոցական դաստիարակության, մշակութային և նախադպրոցական ուսումնական հաստատությունների կողմից մատուցվող ծառայություններից օգտվողների համար սահմանել արտոնություն՝ տեղական վճարի նկատմամբ զրոյական դրույքաչափի կիրառմամբ, եթե՝</w:t>
      </w:r>
      <w:br/>
      <w:r>
        <w:rPr/>
        <w:t xml:space="preserve">1) երեխան երկկողմանի ծնողազուրկ է,</w:t>
      </w:r>
      <w:br/>
      <w:r>
        <w:rPr/>
        <w:t xml:space="preserve">2) երեխայի ծնողը զոհվել է արցախյան պատերազմներում, ՀՀ և ԱՀ սահմանները պաշտպանելիս կամ մարտական գործողությունների ժամանակ,</w:t>
      </w:r>
      <w:br/>
      <w:r>
        <w:rPr/>
        <w:t xml:space="preserve">3) կրթության և զարգացման առանձնահատուկ պայմանների կարիք ունեցող երեխաների համար,</w:t>
      </w:r>
      <w:br/>
      <w:r>
        <w:rPr/>
        <w:t xml:space="preserve">4) հաշմանդամություն ունեցող  երեխաների համար:</w:t>
      </w:r>
      <w:br/>
      <w:r>
        <w:rPr/>
        <w:t xml:space="preserve">10. Սույն որոշումն ուժի մեջ է մտնում պաշտոնական հրապարակման հաջորդող օրվանից:</w:t>
      </w:r>
    </w:p>
    <w:p>
      <w:pPr>
        <w:jc w:val="center"/>
      </w:pPr>
      <w:r>
        <w:rPr>
          <w:b w:val="1"/>
          <w:bCs w:val="1"/>
        </w:rPr>
        <w:t xml:space="preserve">ՀԱՄԱՅՆՔԻ ՂԵԿԱՎԱՐ`</w:t>
      </w:r>
      <w:r>
        <w:rPr>
          <w:b w:val="1"/>
          <w:bCs w:val="1"/>
        </w:rPr>
        <w:t xml:space="preserve"> 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Ս.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ՄԻՔԱՅԵԼՅԱՆ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2026-03-31T14:45:56+04:00</dcterms:created>
  <dcterms:modified xsi:type="dcterms:W3CDTF">2026-03-31T14:45:56+04:00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