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«Կրթության մասին» Հայաստանի Հանրապետության օրենքում լրացումներ կատարելու մասին» ՀՀ օրենքի նախագիծ</w:t>
      </w:r>
      <w:bookmarkEnd w:id="0"/>
    </w:p>
    <w:p>
      <w:pPr/>
      <w:r>
        <w:rPr/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/>
      <w:r>
        <w:rPr>
          <w:b w:val="1"/>
          <w:bCs w:val="1"/>
        </w:rPr>
        <w:t xml:space="preserve">ՕՐԵՆՔ</w:t>
      </w:r>
    </w:p>
    <w:p>
      <w:pPr/>
      <w:r>
        <w:rPr>
          <w:b w:val="1"/>
          <w:bCs w:val="1"/>
        </w:rPr>
        <w:t xml:space="preserve">««</w:t>
      </w:r>
      <w:r>
        <w:rPr>
          <w:b w:val="1"/>
          <w:bCs w:val="1"/>
        </w:rPr>
        <w:t xml:space="preserve">ԿՐԹՈՒԹՅԱՆ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</w:p>
    <w:p>
      <w:pPr/>
      <w:r>
        <w:rPr>
          <w:b w:val="1"/>
          <w:bCs w:val="1"/>
        </w:rPr>
        <w:t xml:space="preserve">ԼՐԱՑՈՒՄՆԵՐ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«Կրթության մասին» Հայաստանի Հանրապետության 1999 թվականի ապրիլի 14-ի ՀՕ-297-Ն օրենքի այսուհետ` Օրենք 18-րդ հոդվածի 7-րդ մասի 2-րդ պարբերությունում «կրթություն» բառից հետո լրացնել «հանրակրթական» բառը: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2. </w:t>
      </w:r>
      <w:r>
        <w:rPr/>
        <w:t xml:space="preserve">Օրենքի 23-րդ հոդվածի 4-րդ մասի 2-րդ պարբերությունում «հեռակա ուսուցմամբ» բառերից հետո լրացնել «, բացառությամբ արվեստի, առողջապահության և սպորտի ոլորտի մասնագիտությունների գծով շրջանավարտների, ովքեր կարող են կրթությունը շարունակել բարձրագույն ուսումնական հաստատություններում համապատասխան մասնագիտությամբ` երկրորդ կուրսում` նաև առկա ուսուցմամբ» բառերը: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3. </w:t>
      </w:r>
      <w:r>
        <w:rPr/>
        <w:t xml:space="preserve">Սույն օրենքն ուժի մեջ է մտնում պաշտոնական հրապարակման օրվան հաջորդող տասներորդ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2026-03-31T08:52:02+04:00</dcterms:created>
  <dcterms:modified xsi:type="dcterms:W3CDTF">2026-03-31T08:52:02+04:00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