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ԵՂԵԳՆԱՁՈՐ ՀԱՄԱՅՆՔԻ ՏԱՐԱԾՔՈՒՄ ՍԱՀՄԱՆԱՓԱԿՄԱՆ ԵՆԹԱԿԱ ԾԱՌԱՅՈՒԹՅԱՆ ՕԲՅԵԿՏՆԵՐԻ ՏԵՂԱԿԱՅՄԱՆԸ (ՀԵՌԱՎՈՐՈՒԹՅԱՆԸ) ՆԵՐԿԱՅԱՑՎՈՂ ՊԱՀԱՆՋՆԵՐԸ ՍԱՀՄԱՆԵԼՈՒ ՄԱՍԻՆ</w:t>
      </w:r>
      <w:bookmarkEnd w:id="0"/>
    </w:p>
    <w:p>
      <w:pPr/>
      <w:r>
        <w:rPr/>
        <w:t xml:space="preserve">Ղեկավարվելով «Տեղական ինքնակառավարման մասին» օրենքի 18-րդ հոդվածի 1-ին մասի 41.2-րդ կետի և «Առևտրի և ծառայությունների մասին» օրենքի 15.3-րդ հոդվածի 3-րդ մասի պահանջներով.</w:t>
      </w:r>
    </w:p>
    <w:p>
      <w:pPr>
        <w:jc w:val="center"/>
      </w:pPr>
      <w:r>
        <w:rPr>
          <w:b w:val="1"/>
          <w:bCs w:val="1"/>
        </w:rPr>
        <w:t xml:space="preserve">ՀԱՄԱՅՆՔԻ ԱՎԱԳԱՆԻՆ ՈՐՈՇՈւՄ Է`</w:t>
      </w:r>
    </w:p>
    <w:p>
      <w:pPr>
        <w:numPr>
          <w:ilvl w:val="0"/>
          <w:numId w:val="2"/>
        </w:numPr>
      </w:pPr>
      <w:r>
        <w:rPr/>
        <w:t xml:space="preserve">Եղեգնաձոր համայնքի տարածքում սահմանափակման ենթակա ծառայության օբյեկտները (կարաոկե, դիսկոտեկ, հեստապարային ակումբ, բաղնիք, շոգեբաղնիք, սաունա, մերսման սրահ) կարող են տեղակայվել բազմաբնակարան շենքի բնակելի և (կամ) ոչ բնակելի տարածքներից, բնակելի տներից, կրթական և պատմամշակութային հաստատություններից, պետական և տեղական ինքնակառավարման մարմինների վարչական շենքերից, բժշկական հաստատությունների տարածքներից նվազագույնը 500 մետր հեռավորության վրա: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ECC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2026-04-03T09:10:26+04:00</dcterms:created>
  <dcterms:modified xsi:type="dcterms:W3CDTF">2026-04-03T09:10:26+04:00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