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ՀՈՂԱՅԻՆ ՖՈՆԴԻ ԱՌԿԱՅՈՒԹՅԱՆ ԵՎ ԲԱՇԽՄԱՆ ՎԵՐԱԲԵՐՅԱԼ 2023 ԹՎԱԿԱՆԻ ՀԱՇՎԵՏՎՈՒԹՅՈՒՆԸ (ՀՈՂԱՅԻՆ ՀԱՇՎԵԿՇԻՌԸ) ՀԱՍՏԱՏԵԼՈՒ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..... 2023 թվականի N...........-Ն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ՀՈՂԱՅԻՆ ՖՈՆԴԻ ԱՌԿԱՅՈՒԹՅԱՆ ԵՎ ԲԱՇԽՄԱՆ ՎԵՐԱԲԵՐՅԱԼ 2023 ԹՎԱԿԱՆԻ ՀԱՇՎԵՏՎՈՒԹՅՈՒՆԸ (ՀՈՂԱՅԻՆ ՀԱՇՎԵԿՇԻՌԸ) ՀԱՍՏԱՏԵԼՈՒ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Համաձայն Հայաստանի Հանրապետության հողային օրենսգրքի 34-րդ հոդվածի և Հայաստանի Հանրապետության կառավարության 2000 թվականի հոկտեմբերի 23-ի     N 656 որոշմամբ հաստատված կարգի պահանջների` Հայաստանի Հանրապետության կառավարությունը ո ր ո շ ու 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Հանրապետության 2023 թվականի հողային ֆոնդի առկայության և բաշխման վերաբերյալ հաշվետվությունը (հողային հաշվեկշիռը)` 2023 թվականի հուլիսի 1-ի դրությամբ՝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մտնելուց հետո Հայաստանի Հանրապետության էկոնոմիկայի նախարարին, Հայաստանի Հանրապետության շրջակա միջավայրի նախարարին և Հայաստանի Հանրապետության տարածքային կառավարման և ենթակառուցվածքների նախարարության ջրային կոմիտեի նախագահին` իրենց կողմից կատարվող աշխատանքների արդյունքում հողային ֆոնդի կազմում կատարվող փոփոխությունները (բազմամյա տնկարկների հիմնում, նոր հողերի իրացում, ոռոգվող հողերի նոր ելքեր, անտառների հիմնում և այլ փոփոխություններ), դրանց ի հայտ գալու դեպքում, մեկամսյա ժամկետում, ներկայացնել Հայաստանի Հանրապետության մարզպետներին, համապատասխան համայնքների ղեկավարներին և սահմանված կարգով ներկայացնել Կադաստրի կոմիտե` հողերի ընթացիկ հաշվառումն իրականացնելու համար:</w:t>
      </w:r>
    </w:p>
    <w:p>
      <w:pPr>
        <w:numPr>
          <w:ilvl w:val="0"/>
          <w:numId w:val="2"/>
        </w:numPr>
      </w:pPr>
      <w:r>
        <w:rPr/>
        <w:t xml:space="preserve">Սույն որոշումն ուժի մեջ մտնելուց հետո Հայաստանի Հանրապետության շրջակա միջավայրի նախարարին` անտառշինական ծրագրերի իրականացման ժամանակ հայտնաբերված հողային ֆոնդի բաշխման անճշտությունները, անտառային հողերի, ինչպես նաև ազգային պարկերի, արգելոցների, արգելավայրերի սահմաններն ու տարածքները կառավարման պլաններին համապատասխան ճշգրտելուց հետո` մեկամսյա ժամկետում, համաձայնեցնել Հայաստանի Հանրապետության մարզպետների, համայնքների ղեկավարների հետ և սահմանված կարգով ներկայացնել Կադաստրի կոմիտե` ընթացիկ հողային հաշվեկշռում ընդգրկելու համար: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</w:t>
      </w:r>
    </w:p>
    <w:p>
      <w:pPr>
        <w:jc w:val="end"/>
      </w:pPr>
      <w:r>
        <w:rPr/>
        <w:t xml:space="preserve">….. թվականի N … որոշման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ՀՈՂԱՅԻՆ ՖՈՆԴԻ ԱՌԿԱՅՈՒԹՅԱՆ ԵՎ ԲԱՇԽՄԱՆ ՎԵՐԱԲԵՐՅԱԼ 2022 ԹՎԱԿԱՆԻ ՀԱՇՎԵՏՎՈՒԹՅՈՒՆԸ (ՀՈՂԱՅԻՆ ՀԱՇՎԵԿՇԻՌԸ)</w:t>
      </w:r>
    </w:p>
    <w:p>
      <w:pPr>
        <w:jc w:val="center"/>
      </w:pPr>
      <w:r>
        <w:rPr/>
        <w:t xml:space="preserve"> </w:t>
      </w:r>
    </w:p>
    <w:tbl>
      <w:tblGrid>
        <w:gridCol w:w="600" w:type="dxa"/>
        <w:gridCol w:w="5970" w:type="dxa"/>
        <w:gridCol w:w="1890" w:type="dxa"/>
        <w:gridCol w:w="1530" w:type="dxa"/>
      </w:tblGrid>
      <w:tblPr>
        <w:tblW w:w="9990" w:type="dxa"/>
        <w:tblLayout w:type="autofit"/>
      </w:tblPr>
      <w:tr>
        <w:trPr/>
        <w:tc>
          <w:tcPr>
            <w:tcW w:w="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>
                <w:b w:val="1"/>
                <w:bCs w:val="1"/>
              </w:rPr>
              <w:t xml:space="preserve">Տարածքը (</w:t>
            </w:r>
            <w:r>
              <w:rPr>
                <w:b w:val="1"/>
                <w:bCs w:val="1"/>
              </w:rPr>
              <w:t xml:space="preserve">հազար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հեկտար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15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րից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ոռոգվող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Հայաստանի Հանրապետության տարածքը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2,974.3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209.5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այդ թվում`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970" w:type="dxa"/>
            <w:noWrap/>
          </w:tcPr>
          <w:p>
            <w:pPr/>
            <w:r>
              <w:rPr>
                <w:b w:val="1"/>
                <w:bCs w:val="1"/>
              </w:rPr>
              <w:t xml:space="preserve">Հ</w:t>
            </w:r>
            <w:r>
              <w:rPr>
                <w:b w:val="1"/>
                <w:bCs w:val="1"/>
              </w:rPr>
              <w:t xml:space="preserve">ողային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ֆոնդն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ըստ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նպատակային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նշանակության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գյուղատնտեսական նշանակության հողեր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2,041.4                                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156.0  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որից`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ա.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վարելահողեր     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441.6                        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115.2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բ.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բազմամյա տնկարկներ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40.2                  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39.3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գ.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խոտհարքներ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121.3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1.5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դ.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արոտավայրեր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1,049.2      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ե.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այլ հողատեսքեր      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389.1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բնակավայրերի հողեր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152.5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53.1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որից`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ա.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տնամերձ և այգեգործական (ամառանոցային) հողեր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94.7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53.0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3)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արդյունաբերության, ընդերքօգտագործման և այլ արտադրական նշանակության հողեր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39.9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4)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էներգետիկայի, տրանսպորտի, կապի,</w:t>
            </w:r>
          </w:p>
          <w:p>
            <w:pPr/>
            <w:r>
              <w:rPr/>
              <w:t xml:space="preserve">կոմունալ ենթակառուցվածքների օբյեկտների հողեր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14.3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5)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հատուկ պահպանվող տարածքների հողեր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335.5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6)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հատուկ նշանակության հողեր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30.4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7)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անտառային հողեր      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333.8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0.40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8)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ջրային հողեր                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25.9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9)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պահուստային հողեր                           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0.6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5970" w:type="dxa"/>
            <w:noWrap/>
          </w:tcPr>
          <w:p>
            <w:pPr/>
            <w:r>
              <w:rPr>
                <w:b w:val="1"/>
                <w:bCs w:val="1"/>
              </w:rPr>
              <w:t xml:space="preserve">Հողային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ֆոնդն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ըստ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սեփականության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սուբյեկտների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քաղաքացիների             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541.5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180.8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իրավաբանական անձանց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41.4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6.8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3)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համայնքային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1,017.6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20.1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4)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պետական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1,373.0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1.6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5)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օտարերկրյա պետությունների, միջազգային կազմակերպությունների    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0.8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0.2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24D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2026-03-31T18:26:47+04:00</dcterms:created>
  <dcterms:modified xsi:type="dcterms:W3CDTF">2026-03-31T18:26:47+04:00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