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ՏԱՐԱՆՑՈՒՄ» ՄԱՔՍԱՅԻՆ ԸՆԹԱՑԱԿԱՐԳԻ ԳՈՐԾՈՂՈՒԹՅՈՒՆՆ ԱՎԱՐՏԵԼՈՒ ՀԱՄԱՐ ԱՆՀՐԱԺԵՇՏ ՓԱՍՏԱԹՂԹԵՐԻ՝ ՄԱՔՍԱՅԻՆ ՄԱՐՄԻՆՆԵՐԻ ԿՈՂՄԻՑ ԳՐԱՆՑՄԱՆ ԿԱՐԳԸ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«ՄԱՔՍԱՅԻՆ ՏԱՐԱՆՑՈՒՄ» ՄԱՔՍԱՅԻՆ ԸՆԹԱՑԱԿԱՐԳԻ ԳՈՐԾՈՂՈՒԹՅՈՒՆՆ ԱՎԱՐՏԵԼՈՒ ՀԱՄԱՐ ԱՆՀՐԱԺԵՇՏ ՓԱՍՏԱԹՂԹԵՐԻ՝ ՄԱՔՍԱՅԻՆ ՄԱՐՄԻՆՆԵՐԻ ԿՈՂՄԻՑ ԳՐԱՆՑՄԱՆ ԿԱՐԳԸ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«Մաքսային կարգավորման մասին» օրենքի 107-րդ հոդվածի 5-րդ մասը և 338-րդ հոդվածի 6-րդ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«Մաքսային տարանցում» մաքսային ընթացակարգի գործողությունն ավարտելու համար անհրաժեշտ փաստաթղթերի՝ մաքսային մարմինների կողմից գրանցման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սույն որոշմամբ նախատեսված գործառնությունների իրականացման համար համապատասխան էլեկտրոնային համակարգի գործարկման օրը, բայց ոչ շուտ, քան սույն որոշման պաշտոնական հրապարակմանը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«ՄԱՔՍԱՅԻՆ ՏԱՐԱՆՑՈՒՄ» ՄԱՔՍԱՅԻՆ ԸՆԹԱՑԱԿԱՐԳԻ ԳՈՐԾՈՂՈՒԹՅՈՒՆՆ ԱՎԱՐՏԵԼՈՒ ՀԱՄԱՐ ԱՆՀՐԱԺԵՇՏ ՓԱՍՏԱԹՂԹԵՐԻ՝ ՄԱՔՍԱՅԻՆ ՄԱՐՄԻՆՆԵՐԻ ԿՈՂՄԻՑ ԳՐԱՆՑՄԱՆ ԿԱՐԳԸ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«Մաքսային տարանցում» մաքսային ընթացակարգի գործողությունն ավարտելու համար անհրաժեշտ փաստաթղթերի՝ մաքսային մարմինների կողմից գրանցման հետ կապված հարաբերությունները։</w:t>
      </w:r>
    </w:p>
    <w:p>
      <w:pPr>
        <w:numPr>
          <w:ilvl w:val="0"/>
          <w:numId w:val="3"/>
        </w:numPr>
      </w:pPr>
      <w:r>
        <w:rPr/>
        <w:t xml:space="preserve">«Մաքսային տարանցում» մաքսային ընթացակարգն ավարտելու համար անհրաժեշտ՝ «Եվրասիական տնտեսական միության մաքսային օրենսգրքի մասին» 2017 թվականի ապրիլի 11-ի պայմանագրի 1-ին հավելվածով հաստատված՝ Եվրասիական տնտեսական միության մաքսային օրենսգրքով (այսուհետ՝ Օրենսգիրք) նախատեսված փաստաթղթերը ներկայացվում են մաքսային մարմիններին Օրենսգրքով և «Մաքսային կարգավորման մասին» օրենքով սահմանված ժամկետներում։</w:t>
      </w:r>
    </w:p>
    <w:p>
      <w:pPr>
        <w:numPr>
          <w:ilvl w:val="0"/>
          <w:numId w:val="3"/>
        </w:numPr>
      </w:pPr>
      <w:r>
        <w:rPr/>
        <w:t xml:space="preserve">Սույն կարգի 2-րդ կետում նշված ժամկետներում փաստաթղթերի՝ մաքսային մարմիններին ներկայացումից հետո 1 աշխատանքային ժամվա ընթացքում մաքսային մարմինը գրանցում է դրանք՝ մաքսային մարմինների կողմից կիրառվող մաքսային հայտարարագրման էլեկտրոնային համակարգում փաստաթղթերի ներկայացման և ապրանքների՝ նշանակման վայր ժամանման վերաբերյալ համապատասխան հավաստում կատարելու միջոցով՝ սույն կարգին կից ձևին համապատասխան։</w:t>
      </w:r>
    </w:p>
    <w:p>
      <w:pPr>
        <w:numPr>
          <w:ilvl w:val="0"/>
          <w:numId w:val="3"/>
        </w:numPr>
      </w:pPr>
      <w:r>
        <w:rPr/>
        <w:t xml:space="preserve">Սույն կարգի 3-րդ կետում նշված հավաստումը էլեկտրոնային հայտարարագրման համակարգի միջոցով գրանցումն իրականացնելուց հետո ուղարկվում է «Մաքսային կարգավորման մասին» օրենքի 107-րդ հոդվածի 11-րդ մասով սահմանված անձին։</w:t>
      </w:r>
    </w:p>
    <w:p>
      <w:pPr>
        <w:numPr>
          <w:ilvl w:val="0"/>
          <w:numId w:val="3"/>
        </w:numPr>
      </w:pPr>
      <w:r>
        <w:rPr/>
        <w:t xml:space="preserve">Անհաղթահարելի ուժի ազդեցության առկայության դեպքում՝ սույն կարգի 3-րդ կետում նշված հավաստումը կատարվում է թղթային եղանակով՝ այն տրամադրելով «Մաքսային կարգավորման մասին» օրենքի 107-րդ հոդվածի 11-րդ մասով սահմանված անձին։</w:t>
      </w:r>
    </w:p>
    <w:p>
      <w:pPr>
        <w:numPr>
          <w:ilvl w:val="0"/>
          <w:numId w:val="3"/>
        </w:numPr>
      </w:pPr>
      <w:r>
        <w:rPr/>
        <w:t xml:space="preserve">Սույն կարգի 3-րդ կետում նշված հավաստումը պետք է պարունակի հետևյալ տեղեկությունները՝</w:t>
      </w:r>
    </w:p>
    <w:p>
      <w:pPr>
        <w:numPr>
          <w:ilvl w:val="0"/>
          <w:numId w:val="4"/>
        </w:numPr>
      </w:pPr>
      <w:r>
        <w:rPr/>
        <w:t xml:space="preserve">փաստաթղթերի ներկայացման և տրանսպորտային միջոցի ժամանման վերաբերյալ հավաստման գրանցման համարը, որը բաղկացած է տարանցման հայտարարագրի գրանցման համարից, գրանցումն իրականացնող մաքսային մարմնի ծածկագրից և գրանցման հերթական համարից՝ յուրաքանչյուր օրացուցային տարվա համար․</w:t>
      </w:r>
    </w:p>
    <w:p>
      <w:pPr>
        <w:numPr>
          <w:ilvl w:val="0"/>
          <w:numId w:val="4"/>
        </w:numPr>
      </w:pPr>
      <w:r>
        <w:rPr/>
        <w:t xml:space="preserve">«Մաքսային տարանցում» մաքսային ընթացակարգն ավարտելու համար Օրենսգրքով նախատեսված փաստաթղթերի ներկայացման ամսաթիվը և ժամը․</w:t>
      </w:r>
    </w:p>
    <w:p>
      <w:pPr>
        <w:numPr>
          <w:ilvl w:val="0"/>
          <w:numId w:val="4"/>
        </w:numPr>
      </w:pPr>
      <w:r>
        <w:rPr/>
        <w:t xml:space="preserve">«Մաքսային տարանցում» մաքսային ընթացակարգն ավարտելու համար Օրենսգրքով նախատեսված փաստաթղթերի ներկայացման և տրանսպորտային միջոցի՝ նշանակման վայր ժամանման՝ մաքսային մարմնի կողմից գրանցման ամսաթիվն ու ժամը․</w:t>
      </w:r>
    </w:p>
    <w:p>
      <w:pPr>
        <w:numPr>
          <w:ilvl w:val="0"/>
          <w:numId w:val="4"/>
        </w:numPr>
      </w:pPr>
      <w:r>
        <w:rPr/>
        <w:t xml:space="preserve">փոխադրողի անվանումը և հասցեն․</w:t>
      </w:r>
    </w:p>
    <w:p>
      <w:pPr>
        <w:numPr>
          <w:ilvl w:val="0"/>
          <w:numId w:val="4"/>
        </w:numPr>
      </w:pPr>
      <w:r>
        <w:rPr/>
        <w:t xml:space="preserve">«Մաքսային տարանցում» մաքսային ընթացակարգով ապրանքներ փոխադրող տրանսպորտային միջոցի հաշվառման համարը․</w:t>
      </w:r>
    </w:p>
    <w:p>
      <w:pPr>
        <w:numPr>
          <w:ilvl w:val="0"/>
          <w:numId w:val="4"/>
        </w:numPr>
      </w:pPr>
      <w:r>
        <w:rPr/>
        <w:t xml:space="preserve">տարանցման հայտարարագրի գրանցման համարը․</w:t>
      </w:r>
    </w:p>
    <w:p>
      <w:pPr>
        <w:numPr>
          <w:ilvl w:val="0"/>
          <w:numId w:val="4"/>
        </w:numPr>
      </w:pPr>
      <w:r>
        <w:rPr/>
        <w:t xml:space="preserve">«Մաքսային տարանցում» մաքսային ընթացակարգն ավարտելու համար ներկայացվող փաստաթղթերի քանակը, ամսաթվերն ու համարները․</w:t>
      </w:r>
    </w:p>
    <w:p>
      <w:pPr>
        <w:numPr>
          <w:ilvl w:val="0"/>
          <w:numId w:val="4"/>
        </w:numPr>
      </w:pPr>
      <w:r>
        <w:rPr/>
        <w:t xml:space="preserve">տրանսպորտային միջոցների տեսազննման արդյունքները (առկայության դեպքում)։</w:t>
      </w:r>
    </w:p>
    <w:p>
      <w:pPr>
        <w:numPr>
          <w:ilvl w:val="0"/>
          <w:numId w:val="5"/>
        </w:numPr>
      </w:pPr>
      <w:r>
        <w:rPr/>
        <w:t xml:space="preserve">Սույն կարգի 3-րդ և 4-րդ կետերով նախատեսված գործառնությունները մինչև համապատասխան էլեկտրոնային համակարգի գործարկումը իրականացվում են թղթային եղանակով: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</w:t>
      </w:r>
    </w:p>
    <w:p>
      <w:pPr>
        <w:jc w:val="center"/>
      </w:pPr>
      <w:r>
        <w:rPr/>
        <w:t xml:space="preserve">«ՄԱՔՍԱՅԻՆ ՏԱՐԱՆՑՈՒՄ» ՄԱՔՍԱՅԻՆ ԸՆԹԱՑԱԿԱՐԳՆ ԱՎԱՐՏԵԼՈՒ ՀԱՄԱՐ ՓԱՍՏԱԹՂԹԵՐԻ ՆԵՐԿԱՅԱՑՄԱՆ ԵՎ ԱՊՐԱՆՔՆԵՐԻ՝ ՆՇԱՆԱԿՄԱՆ ՎԱՅՐ ԺԱՄԱՆՄԱՆ ՎԵՐԱԲԵՐՅԱԼ ՀԱՎԱՍՏՈՒՄ</w:t>
      </w:r>
    </w:p>
    <w:p>
      <w:pPr>
        <w:jc w:val="center"/>
      </w:pPr>
      <w:r>
        <w:rPr/>
        <w:t xml:space="preserve">N «_________________________»/«___________________»/«________________»</w:t>
      </w:r>
    </w:p>
    <w:p>
      <w:pPr>
        <w:jc w:val="center"/>
      </w:pPr>
      <w:r>
        <w:rPr/>
        <w:t xml:space="preserve">                         (տարանցման հայտարարագրի համարը)   /   (մաքսային մարմնի ծածկագիրը) /         (հերթական համարը)</w:t>
      </w:r>
    </w:p>
    <w:p>
      <w:pPr>
        <w:jc w:val="center"/>
      </w:pPr>
      <w:r>
        <w:rPr/>
        <w:t xml:space="preserve"> </w:t>
      </w:r>
    </w:p>
    <w:tbl>
      <w:tblGrid>
        <w:gridCol w:w="10200" w:type="dxa"/>
      </w:tblGrid>
      <w:tblPr>
        <w:tblW w:w="0" w:type="auto"/>
        <w:tblLayout w:type="autofit"/>
      </w:tblPr>
      <w:tr>
        <w:trPr/>
        <w:tc>
          <w:tcPr>
            <w:tcW w:w="10200" w:type="dxa"/>
            <w:noWrap/>
          </w:tcPr>
          <w:p>
            <w:pPr>
              <w:jc w:val="both"/>
            </w:pPr>
            <w:r>
              <w:rPr/>
              <w:t xml:space="preserve">1. «Մաքսային տարանցում» մաքսային ընթացակարգն ավարտելու համար փաստաթղթերի ներկայացման ամսաթիվը և ժամը</w:t>
            </w:r>
          </w:p>
          <w:p>
            <w:pPr>
              <w:jc w:val="both"/>
            </w:pPr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>
              <w:jc w:val="both"/>
            </w:pPr>
            <w:r>
              <w:rPr/>
              <w:t xml:space="preserve">2. «Մաքսային տարանցում» մաքսային ընթացակարգն ավարտելու համար փաստաթղթերի ներկայացման և տրանսպորտային միջոցի՝ նշանակման վայր ժամանման՝ մաքսային մարմնի կողմից գրանցման ամսաթիվն ու ժամը</w:t>
            </w:r>
          </w:p>
          <w:p>
            <w:pPr>
              <w:jc w:val="both"/>
            </w:pPr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>
              <w:jc w:val="both"/>
            </w:pPr>
            <w:r>
              <w:rPr/>
              <w:t xml:space="preserve">3. Փոխադրողի անվանումը և հասցեն</w:t>
            </w:r>
          </w:p>
          <w:p>
            <w:pPr>
              <w:jc w:val="both"/>
            </w:pPr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>
              <w:jc w:val="both"/>
            </w:pPr>
            <w:r>
              <w:rPr/>
              <w:t xml:space="preserve">4. «Մաքսային տարանցում» մաքսային ընթացակարգով ապրանքներ փոխադրող տրանսպորտային միջոցի հաշվառման համարը</w:t>
            </w:r>
          </w:p>
          <w:p>
            <w:pPr>
              <w:jc w:val="both"/>
            </w:pPr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>
              <w:jc w:val="both"/>
            </w:pPr>
            <w:r>
              <w:rPr/>
              <w:t xml:space="preserve">5. «Մաքսային տարանցում» մաքսային ընթացակարգն ավարտելու համար ներկայացվող փաստաթղթերի քանակը, ամսաթվերն ու համարները</w:t>
            </w:r>
          </w:p>
          <w:p>
            <w:pPr>
              <w:jc w:val="both"/>
            </w:pPr>
            <w:r>
              <w:rPr/>
              <w:t xml:space="preserve">1) _______________________________________________________________________________</w:t>
            </w:r>
          </w:p>
          <w:p>
            <w:pPr>
              <w:jc w:val="both"/>
            </w:pPr>
            <w:r>
              <w:rPr/>
              <w:t xml:space="preserve">2)_______________________________________________________________________________</w:t>
            </w:r>
          </w:p>
          <w:p>
            <w:pPr>
              <w:jc w:val="both"/>
            </w:pPr>
            <w:r>
              <w:rPr/>
              <w:t xml:space="preserve">...............</w:t>
            </w:r>
          </w:p>
        </w:tc>
      </w:tr>
      <w:tr>
        <w:trPr/>
        <w:tc>
          <w:tcPr>
            <w:tcW w:w="10200" w:type="dxa"/>
            <w:noWrap/>
          </w:tcPr>
          <w:p>
            <w:pPr>
              <w:jc w:val="both"/>
            </w:pPr>
            <w:r>
              <w:rPr/>
              <w:t xml:space="preserve">6. Տրանսպորտային միջոցների տեսազննման և զննման արդյունքները (առկայության դեպքում)</w:t>
            </w:r>
          </w:p>
          <w:p>
            <w:pPr>
              <w:jc w:val="both"/>
            </w:pPr>
            <w:r>
              <w:rPr/>
              <w:t xml:space="preserve">_________________________________________________________________________________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CA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1A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C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D21F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2026-03-31T08:15:00+04:00</dcterms:created>
  <dcterms:modified xsi:type="dcterms:W3CDTF">2026-03-31T08:15:00+04:00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