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օրենսգրքում լրացում կատարելու մասին», «Հայաստանի Հանրապետության վարչական իրավախախտումների վերաբերյալ օրենսգրքում փոփոխություններ կատարելու մասին» և «Առևտրի և ծառայությունների մասին Հայաստանի Հանրապետության օրենքում լրացումներ կատարելու մասին» Հայաստանի Հանրապետության օրենքների նախագծեր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ԱՌԵՎՏՐԻ ԵՎ ԾԱՌԱՅՈՒԹՅՈՒՆՆԵՐԻ ՄԱՍԻՆ</w:t>
      </w:r>
      <w:r>
        <w:rPr/>
        <w:t xml:space="preserve"> </w:t>
      </w:r>
      <w:r>
        <w:rPr>
          <w:b w:val="1"/>
          <w:bCs w:val="1"/>
        </w:rPr>
        <w:t xml:space="preserve">ՕՐԵՆՔՈՒՄ ԼՐԱՑՈՒՄՆԵՐ ԿԱՏԱՐԵԼՈՒ ՄԱՍԻՆ»</w:t>
      </w:r>
    </w:p>
    <w:p>
      <w:pPr>
        <w:numPr>
          <w:ilvl w:val="0"/>
          <w:numId w:val="2"/>
        </w:numPr>
      </w:pPr>
      <w:r>
        <w:rPr/>
        <w:t xml:space="preserve">«Առևտրի և ծառայությունների մասին» 2004 թվականի նոյեմբերի 24-ի ՀՕ-134-Ն օրենքի (այսուհետ` Օրենք) 2-րդ հոդվածը վերջին պարբերությունից հետո լրացնել հետևյալ բովանդակությամբ նոր պարբերություներով․</w:t>
      </w:r>
    </w:p>
    <w:p>
      <w:pPr/>
      <w:r>
        <w:rPr/>
        <w:t xml:space="preserve">           «</w:t>
      </w:r>
      <w:r>
        <w:rPr>
          <w:b w:val="1"/>
          <w:bCs w:val="1"/>
        </w:rPr>
        <w:t xml:space="preserve">սև և (կամ) գունավոր մետաղների կամ դրանց համաձուլվածքների  ջարդոն կամ թափոններ</w:t>
      </w:r>
      <w:r>
        <w:rPr/>
        <w:t xml:space="preserve">՝ սև և (կամ) գունավոր մետաղներ կամ դրանց համաձուլվածքներ, որոնք դարձել են ոչ պիտանի կամ կորցրել են իրենց սկզբնական սպառողական հատկությունները, արտադրատեսականեր սև և (կամ) գունավոր մետաղներից և դրանց համաձուլվածքներից, կամ արտադրանքի մի մասը կամ մասնիկը, սև և  (կամ) գունավոր մետաղների կամ դրանց համաձուլվածների թափոններ, որոք գոյացել են արտադրության ընթացքում․</w:t>
      </w:r>
    </w:p>
    <w:p>
      <w:pPr/>
      <w:r>
        <w:rPr>
          <w:b w:val="1"/>
          <w:bCs w:val="1"/>
        </w:rPr>
        <w:t xml:space="preserve">            սև և (կամ) գունավոր մետաղների կամ դրանց համաձուլվածքների ջարդոնի կամ թափոնների ընդունման կետ՝ </w:t>
      </w:r>
      <w:r>
        <w:rPr/>
        <w:t xml:space="preserve"> առևտրի օբյեկտ, որտեղ իրականացվում է սև և (կամ) գունավոր մետաղների կամ դրանց համաձուլվածքների ջարդոնի կամ թափոնների առք և վաճառք։»։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Օրենքի 3-րդ հոդվածի 1-ին մասում «առևտրի կետերը։» բառերից հետո լրացնել «,սև և (կամ) գունավոր մետաղների կամ դրանց համաձուլվածքների ջարդոնի կամ թափոնների ընդունման կետերը։» բառերով։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Օրենքի 9-րդ հոդվածի՝</w:t>
      </w:r>
    </w:p>
    <w:p>
      <w:pPr/>
      <w:r>
        <w:rPr/>
        <w:t xml:space="preserve">           1) 2-րդ մասում՝ «առևտրի կետերում,» բառերից հետո լրացնել «սև և  (կամ) գունավոր մետաղների կամ դրանց համաձուլվածքների ջարդոնի կամ թափոնների ընդունման կետերում,» բառերով․</w:t>
      </w:r>
    </w:p>
    <w:p>
      <w:pPr/>
      <w:r>
        <w:rPr/>
        <w:t xml:space="preserve">           2) 18-րդ մասից հետո լրացնել հետևյալ բովանդակությամբ 18.1-րդ մաս.</w:t>
      </w:r>
    </w:p>
    <w:p>
      <w:pPr/>
      <w:r>
        <w:rPr/>
        <w:t xml:space="preserve">     «18.1. Սև և (կամ) գունավոր մետաղների կամ դրանց համաձուլվածքների ջարդոնի կամ թափոնների առք ու վաճառքի առանձնահատկություններն են՝</w:t>
      </w:r>
    </w:p>
    <w:p>
      <w:pPr/>
      <w:r>
        <w:rPr/>
        <w:t xml:space="preserve">           1)անհատ ձեռնարկատեր չհանդիսացող ֆիզիկական անձինք սև և (կամ) գունավոր մետաղների կամ դրանց համաձուլվածքների ջարդոնը կամ թափոններն օտարում են  անձը հաստատող փաստաթղթի հիման վրա․</w:t>
      </w:r>
    </w:p>
    <w:p>
      <w:pPr/>
      <w:r>
        <w:rPr/>
        <w:t xml:space="preserve">            2) սև և (կամ) գունավոր մետաղների կամ դրանց համաձուլվածքների ջարդոնի կամ թափոնների առք ու վաճառքով զբաղվող  իրավաբանական անձինք կամ անհատ ձեռնարկատերերը դրանց գնման կամ վաճառքի յուրաքանչյուր գործարք գրանցում են գրանցամատյանում։ Գրանցամատյանի ձևը և վարման կարգը սահմանում է Հայաստանի Հանրապետության կառավարությունը։»։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</w:t>
      </w:r>
      <w:r>
        <w:rPr>
          <w:b w:val="1"/>
          <w:bCs w:val="1"/>
        </w:rPr>
        <w:t xml:space="preserve">․</w:t>
      </w:r>
      <w:r>
        <w:rPr/>
        <w:t xml:space="preserve">   Սույն օրենքն ուժի մեջ է մտնում 2023 թվականի հուլիսի 1-ից: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/>
      <w:r>
        <w:rPr>
          <w:b w:val="1"/>
          <w:bCs w:val="1"/>
        </w:rPr>
        <w:t xml:space="preserve">«ՎԱՐՉԱԿԱՆ ԻՐԱՎԱԽԱԽՏՈՒՄՆԵՐԻ ՎԵՐԱԲԵՐՅԱԼ ՀԱՅԱՍՏԱՆԻ ՀԱՆՐԱՊԵՏՈՒԹՅԱՆ ՕՐԵՆՍԳՐՔՈՒՄ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  <w:r>
        <w:rPr>
          <w:b w:val="1"/>
          <w:bCs w:val="1"/>
        </w:rPr>
        <w:t xml:space="preserve">»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>
          <w:b w:val="1"/>
          <w:bCs w:val="1"/>
        </w:rPr>
        <w:t xml:space="preserve"> </w:t>
      </w:r>
      <w:r>
        <w:rPr/>
        <w:t xml:space="preserve">1985 թվականի դեկտեմբերի 6-ի Վարչական իրավախախտումների վերաբերյալ Հայաստանի Հանրապետության օրենսգիրքի (այսուհետ՝ Օրենսգիրք) 115-րդ հոդվածում`</w:t>
      </w:r>
    </w:p>
    <w:p>
      <w:pPr/>
      <w:r>
        <w:rPr/>
        <w:t xml:space="preserve"> </w:t>
      </w:r>
    </w:p>
    <w:p>
      <w:pPr/>
      <w:r>
        <w:rPr/>
        <w:t xml:space="preserve">1) 1-ին մասի սանկցիան շարադրել հետևյալ խմբագրությամբ.</w:t>
      </w:r>
    </w:p>
    <w:p>
      <w:pPr/>
      <w:r>
        <w:rPr/>
        <w:t xml:space="preserve">«առաջացնում է տուգանքի նշանակում` սահմանված նվազագույն աշխատավարձի հարյուրապատիկի չափով:».</w:t>
      </w:r>
    </w:p>
    <w:p>
      <w:pPr/>
      <w:r>
        <w:rPr/>
        <w:t xml:space="preserve">2) 2-րդ մասի սանկցիան շարադրել հետևյալ խմբագրությամբ.</w:t>
      </w:r>
    </w:p>
    <w:p>
      <w:pPr/>
      <w:r>
        <w:rPr/>
        <w:t xml:space="preserve">«առաջացնում է տուգանքի նշանակում` սահմանված նվազագույն աշխատավարձի հարյուրապատիկից մինչև երկուհարյուրապատիկի չափով:».</w:t>
      </w:r>
    </w:p>
    <w:p>
      <w:pPr/>
      <w:r>
        <w:rPr/>
        <w:t xml:space="preserve">3) 3-րդ մասի սանկցիան շարադրել հետևյալ խմբագրությամբ.</w:t>
      </w:r>
    </w:p>
    <w:p>
      <w:pPr/>
      <w:r>
        <w:rPr/>
        <w:t xml:space="preserve">«առաջացնում է տուգանքի նշանակում` սահմանված նվազագույն աշխատավարձի հարյուրապատիկի չափով:».</w:t>
      </w:r>
    </w:p>
    <w:p>
      <w:pPr/>
      <w:r>
        <w:rPr/>
        <w:t xml:space="preserve">4) 4-րդ մասի սանկցիան շարադրել հետևյալ խմբագրությամբ.</w:t>
      </w:r>
    </w:p>
    <w:p>
      <w:pPr/>
      <w:r>
        <w:rPr/>
        <w:t xml:space="preserve">«առաջացնում է տուգանքի նշանակում` սահմանված նվազագույն աշխատավարձի հարյուրապատիկից մինչև հարյուրհիսնապատիկի չափով:»: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2.</w:t>
      </w:r>
      <w:r>
        <w:rPr>
          <w:b w:val="1"/>
          <w:bCs w:val="1"/>
        </w:rPr>
        <w:t xml:space="preserve"> </w:t>
      </w:r>
      <w:r>
        <w:rPr/>
        <w:t xml:space="preserve"> Օրենսգիրքի 125-րդ հոդվածում`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1-ին մասի սանկցիան շարադրել հետևյալ խմբագրությամբ.</w:t>
      </w:r>
    </w:p>
    <w:p>
      <w:pPr/>
      <w:r>
        <w:rPr/>
        <w:t xml:space="preserve">«առաջացնում է տուգանքի նշանակում` սահմանված նվազագույն աշխատավարձի հարյուրապատիկի չափով:».</w:t>
      </w:r>
    </w:p>
    <w:p>
      <w:pPr>
        <w:numPr>
          <w:ilvl w:val="0"/>
          <w:numId w:val="6"/>
        </w:numPr>
      </w:pPr>
      <w:r>
        <w:rPr/>
        <w:t xml:space="preserve">2-րդ մասի սանկցիան շարադրել հետևյալ խմբագրությամբ.</w:t>
      </w:r>
    </w:p>
    <w:p>
      <w:pPr/>
      <w:r>
        <w:rPr/>
        <w:t xml:space="preserve">«առաջացնում է տուգանքի նշանակում` սահմանված նվազագույն աշխատավարձի հարյուրհիսնապատիկի  չափով:».</w:t>
      </w:r>
    </w:p>
    <w:p>
      <w:pPr>
        <w:numPr>
          <w:ilvl w:val="0"/>
          <w:numId w:val="7"/>
        </w:numPr>
      </w:pPr>
      <w:r>
        <w:rPr/>
        <w:t xml:space="preserve">3-րդ մասի սանկցիան շարադրել հետևյալ խմբագրությամբ.</w:t>
      </w:r>
    </w:p>
    <w:p>
      <w:pPr/>
      <w:r>
        <w:rPr/>
        <w:t xml:space="preserve">«առաջացնում է տուգանքի նշանակում` սահմանված նվազագույն աշխատավարձի երկուհարյուրապատիկի չափով:».</w:t>
      </w:r>
    </w:p>
    <w:p>
      <w:pPr>
        <w:numPr>
          <w:ilvl w:val="0"/>
          <w:numId w:val="8"/>
        </w:numPr>
      </w:pPr>
      <w:r>
        <w:rPr/>
        <w:t xml:space="preserve">4-րդ մասի սանկցիան շարադրել հետևյալ խմբագրությամբ.</w:t>
      </w:r>
    </w:p>
    <w:p>
      <w:pPr/>
      <w:r>
        <w:rPr/>
        <w:t xml:space="preserve">«առաջացնում է տուգանքի նշանակում` սահմանված նվազագույն աշխատավարձի հարյուրապատիկից մինչև հարյուրհիսնապատիկի չափով:»․</w:t>
      </w:r>
    </w:p>
    <w:p>
      <w:pPr>
        <w:numPr>
          <w:ilvl w:val="0"/>
          <w:numId w:val="9"/>
        </w:numPr>
      </w:pPr>
      <w:r>
        <w:rPr/>
        <w:t xml:space="preserve">5-րդ մասի սանկցիան շարադրել հետևյալ խմբագրությամբ.</w:t>
      </w:r>
    </w:p>
    <w:p>
      <w:pPr/>
      <w:r>
        <w:rPr/>
        <w:t xml:space="preserve">«առաջացնում է տուգանքի նշանակում` սահմանված նվազագույն աշխատավարձի երկուհարյուրապատիկի չափով:»: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․</w:t>
      </w:r>
      <w:r>
        <w:rPr/>
        <w:t xml:space="preserve">   Սույն օրենքն ուժի մեջ է մտնում 2023 թվականի հուլիսի 1-ից:</w:t>
      </w:r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 ՀԱՆՐԱՊԵՏՈՒԹՅԱՆ ՔՐԵԱԿԱՆ ՕՐԵՆՍԳՐՔՈՒՄ</w:t>
      </w:r>
      <w:r>
        <w:rPr/>
        <w:t xml:space="preserve"> </w:t>
      </w:r>
      <w:r>
        <w:rPr>
          <w:b w:val="1"/>
          <w:bCs w:val="1"/>
        </w:rPr>
        <w:t xml:space="preserve">ԼՐԱՑՈՒՄ ԿԱՏԱՐԵԼՈՒ ՄԱՍԻՆ»</w:t>
      </w:r>
    </w:p>
    <w:p>
      <w:pPr>
        <w:numPr>
          <w:ilvl w:val="0"/>
          <w:numId w:val="10"/>
        </w:numPr>
      </w:pPr>
      <w:r>
        <w:rPr/>
        <w:t xml:space="preserve">2021 թվականի մայիսի 5-ի Հայաստանի Հանրապետության քրեական օրենսգրքի (այսուհետ` Օրենսգիրք) 295-րդ հոդվածը լրացնել հետևյալ բովանդակության 4-րդ մասով․</w:t>
      </w:r>
    </w:p>
    <w:p>
      <w:pPr/>
      <w:r>
        <w:rPr/>
        <w:t xml:space="preserve">          «4․ Սույն հոդվածի 1-ին կամ  2-րդ կամ  3-րդ մասով նախատեսված արարքը կատարելը, եթե կատարողի համար ակնհայտ է եղել գույքը կարևորագույն նշանակության օբյեկտից հանցավոր ճանապարհով ստացված լինելու հանգամանքը՝</w:t>
      </w:r>
    </w:p>
    <w:p>
      <w:pPr/>
      <w:r>
        <w:rPr/>
        <w:t xml:space="preserve">պատժվում է ազատազրկմամաբ՝ հինգից ութ տարի ժամկետով։»։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  Սույն օրենքն ուժի մեջ է մտնում 2023 թվականի հուլիսի 1-ից: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5C9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AA2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16C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D4E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21A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92E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91D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129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FD2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2026-03-31T00:15:11+04:00</dcterms:created>
  <dcterms:modified xsi:type="dcterms:W3CDTF">2026-03-31T00:15:11+04:00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