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«ՊԱՇՏՈՆԱՏԱՐ ԱՆՁԱՆՑ ԳՈՐԾՈՒՆԵՈՒԹՅԱՆ ԱՊԱՀՈՎՄԱՆ, ՍՊԱՍԱՐԿՄԱՆ ԵՎ ՍՈՑԻԱԼԱԿԱՆ ԵՐԱՇԽԻՔՆԵՐԻ ՄԱՍԻՆ» ՕՐԵՆՔՈՒՄ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ՊԱՇՏՈՆԱՏԱՐ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ԱՊԱՀՈՎՄԱՆ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ՍՊԱՍԱՐԿՄԱՆ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ԵՐԱՇԽԻՔՆԵՐԻ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«Պաշտոնատար անձանց գործունեության ապահովման, սպասարկման և սոցիալական երաշխիքների մասին» 2014 թվականի փետրվարի 4-ի ՀՕ-1-Ն օրենքի (այսուհետ՝ Օրենք) 7.6-րդ հոդվածի 4-րդ մասը շարադրել հետևյալ խմբագրությամբ.</w:t>
      </w:r>
    </w:p>
    <w:p>
      <w:pPr/>
      <w:r>
        <w:rPr/>
        <w:t xml:space="preserve">«4. Հայաստանի Հանրապետության վարչապետին սպասարկման նպատակով տրամադրված հատուկ սարքավորված ինքնաթիռով և ուղղաթիռով չվերթների կազմակերպման, իրականացման և անվտանգության ապահովման, ինչպես նաև այդ սպասարկումից այլ բարձրաստիճան պաշտոնատար անձանց օգտվելու կարգը սահմանվում է վարչապետի որոշմամբ:»: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Սույն օրենքից բխող ենթաօրենսդրական իրավական ակտն ընդունվում է սույն օրենքն ուժի մեջ մտնելուց հետո՝ եռամսյա ժամկետում: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2026-03-31T07:39:30+04:00</dcterms:created>
  <dcterms:modified xsi:type="dcterms:W3CDTF">2026-03-31T07:39:30+04:00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