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«Ազդարարման միասնական էլեկտրոնային հարթակի տեխնիկական նկարագիրը և վարման կարգը հաստատելու մասին» ՀՀ կառավարության որոշման նախագիծ</w:t></w:r><w:bookmarkEnd w:id="0"/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ԱԶԴԱՐԱՐՄԱՆ </w:t></w:r><w:r><w:rPr><w:b w:val="1"/><w:bCs w:val="1"/></w:rPr><w:t xml:space="preserve">Մ</w:t></w:r><w:r><w:rPr><w:b w:val="1"/><w:bCs w:val="1"/></w:rPr><w:t xml:space="preserve">ԻԱՍՆԱԿԱՆ ԷԼԵԿՏՐՈՆԱՅԻՆ ՀԱՐԹԱԿԻ ՏԵԽՆԻԿԱԿԱՆ ՆԿԱՐԱԳԻՐԸ </w:t></w:r><w:r><w:rPr><w:b w:val="1"/><w:bCs w:val="1"/></w:rPr><w:t xml:space="preserve">ԵՎ</w:t></w:r><w:r><w:rPr><w:b w:val="1"/><w:bCs w:val="1"/></w:rPr><w:t xml:space="preserve"> ՎԱՐՄԱՆ ԿԱՐԳԸ ՀԱՍՏԱՏԵԼՈՒ</w:t></w:r><w:r><w:rPr/><w:t xml:space="preserve"> </w:t></w:r><w:r><w:rPr><w:b w:val="1"/><w:bCs w:val="1"/></w:rPr><w:t xml:space="preserve">ՄԱՍԻՆ</w:t></w:r></w:p><w:p><w:pPr><w:jc w:val="center"/></w:pPr><w:r><w:rPr><w:b w:val="1"/><w:bCs w:val="1"/></w:rPr><w:t xml:space="preserve"> </w:t></w:r></w:p><w:p><w:pPr><w:jc w:val="both"/></w:pPr><w:r><w:rPr/><w:t xml:space="preserve">Հիմք ընդունելով «Ազդարարման համակարգի մասին» Հայաստանի Հանրապետության օրենքի 8-րդ հոդվածի 7-րդ մասը՝ Հայաստանի Հանրապետության կառավարությունը </w:t></w:r><w:r><w:rPr><w:b w:val="1"/><w:bCs w:val="1"/></w:rPr><w:t xml:space="preserve">որոշում է.</w:t></w:r></w:p><w:p><w:pPr><w:jc w:val="both"/></w:pPr><w:r><w:rPr/><w:t xml:space="preserve">1. Հաստատել ազդարարման միասնական էլեկտրոնային հարթակի տեխնիկական նկարագիրը՝ համաձայն հավելված 1-ի:</w:t></w:r></w:p><w:p><w:pPr><w:jc w:val="both"/></w:pPr><w:r><w:rPr/><w:t xml:space="preserve">2. Հաստատել ազդարարման միասնական էլեկտրոնային հարթակի վարման կարգը՝ համաձայն հավելված 2-ի:</w:t></w:r></w:p><w:p><w:pPr><w:jc w:val="both"/></w:pPr><w:r><w:rPr/><w:t xml:space="preserve">3. Սույն որոշումն ուժի մեջ է մտնում 2018 թվականի հունվարի 1-ից: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«                                                                                                                                                            </w:t></w:r><w:r><w:rPr><w:b w:val="1"/><w:bCs w:val="1"/></w:rPr><w:t xml:space="preserve">Հավելված 1</w:t></w:r></w:p><w:p><w:pPr><w:jc w:val="end"/></w:pPr><w:r><w:rPr><w:b w:val="1"/><w:bCs w:val="1"/></w:rPr><w:t xml:space="preserve">ՀՀ կառավարության 2017 թվականի</w:t></w:r></w:p><w:p><w:pPr><w:jc w:val="end"/></w:pPr><w:r><w:rPr><w:b w:val="1"/><w:bCs w:val="1"/></w:rPr><w:t xml:space="preserve">________________ «    »-ի N_____-Ն որոշման</w:t></w:r></w:p><w:p><w:pPr/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ՏԵԽՆԻԿԱԿԱՆ ՆԿԱՐԱԳԻՐ</w:t></w:r></w:p><w:p><w:pPr><w:jc w:val="center"/></w:pPr><w:r><w:rPr><w:b w:val="1"/><w:bCs w:val="1"/></w:rPr><w:t xml:space="preserve">ԱԶԴԱՐԱՐՄԱՆ ՄԻԱՍՆԱԿԱՆ ԷԼԵԿՏՐՈՆԱՅԻՆ ՀԱՐԹԱԿԻ</w:t></w:r></w:p><w:p><w:pPr><w:jc w:val="both"/></w:pPr><w:r><w:rPr/><w:t xml:space="preserve">1. Ազդարարման միասնական էլեկտրոնային հարթակն (այսուհետ՝ նաև միասնական էլեկտրոնային հարթակ) ունի «</w:t></w:r><w:r><w:rPr><w:b w:val="1"/><w:bCs w:val="1"/></w:rPr><w:t xml:space="preserve">Գլխավոր</w:t></w:r><w:r><w:rPr/><w:t xml:space="preserve">» էջ, որտեղ մուտք գործելուց հետո էկրանին հայտնվում է հաղորդագրություն. «Հարգելի՛ այցելու, Դուք մուտք եք գործել ազդարարման միասնական էլեկտրոնային հարթակ: Հարթակի միջոցով Դուք կարող եք անանուն կամ տվյալների ներկայացման եղանակով ներկայացնել հանցագործության վերաբերյալ հաղորդում: Անանուն եղանակով հաղորդման ներկայացման դեպքում Ձեր անանունությունը երաշխավորվում է Ձեր համացանցային հաղորդակարգի հասցեն (Internet Protocol Address) ծածկագրելու միջոցով: Համացանցային հաղորդակարգի հասցեն (Internet Protocol Address) ծածկագրելու նպատակով անհրաժեշտ է միասնական էլեկտրոնային հարթակ մուտք գործել ՏՈՌ (TOR), Օպերա (Opera) կամ Օպերա Մինի (Opera Mini) ցանցային դիտարկիչների (browser) միջոցով:</w:t></w:r></w:p><w:p><w:pPr><w:jc w:val="both"/></w:pPr><w:r><w:rPr/><w:t xml:space="preserve">ՏՈՌ (TOR) ցանցային դիտարկիչի (browser) միջոցով մուտք գործելու դեպքում համացանցային հաղորդակարգի հասցեն (Internet Protocol Address) ծածկագրվում է ավտոմատ կերպով՝ ապահովելով Ձեր անանունությունը:</w:t></w:r></w:p><w:p><w:pPr><w:jc w:val="both"/></w:pPr><w:r><w:rPr/><w:t xml:space="preserve">Օպերա (Opera) կամ Օպերա Մինի (Opera Mini) ցանցային դիտարկիչով (browser) մուտք գործելու դեպքում անհրաժեշտ է կատարել հետևյալ գործողությունները՝</w:t></w:r></w:p><w:p><w:pPr><w:jc w:val="both"/></w:pPr><w:r><w:rPr/><w:t xml:space="preserve">1) մուտք գործել «</w:t></w:r><w:r><w:rPr><w:b w:val="1"/><w:bCs w:val="1"/></w:rPr><w:t xml:space="preserve">Ցանկ</w:t></w:r><w:r><w:rPr/><w:t xml:space="preserve">» (Menu) պատուհան.</w:t></w:r></w:p><w:p><w:pPr><w:jc w:val="both"/></w:pPr><w:r><w:rPr/><w:t xml:space="preserve">2) սեղմել «</w:t></w:r><w:r><w:rPr><w:b w:val="1"/><w:bCs w:val="1"/></w:rPr><w:t xml:space="preserve">Կարգավորումներ</w:t></w:r><w:r><w:rPr/><w:t xml:space="preserve">» (Settings) կոճակը.</w:t></w:r></w:p><w:p><w:pPr><w:jc w:val="both"/></w:pPr><w:r><w:rPr/><w:t xml:space="preserve">3) բացված պատուհանում սեղմել «</w:t></w:r><w:r><w:rPr><w:b w:val="1"/><w:bCs w:val="1"/></w:rPr><w:t xml:space="preserve">Գաղտնիություն և անվտանգություն</w:t></w:r><w:r><w:rPr/><w:t xml:space="preserve">» (Privacy & security) կոճակը.</w:t></w:r></w:p><w:p><w:pPr><w:jc w:val="both"/></w:pPr><w:r><w:rPr/><w:t xml:space="preserve">4) բացված պատուհանում նշել «</w:t></w:r><w:r><w:rPr><w:b w:val="1"/><w:bCs w:val="1"/></w:rPr><w:t xml:space="preserve">Միացնել վիրտուալ մասնավոր ցանցը</w:t></w:r><w:r><w:rPr/><w:t xml:space="preserve">» (Enable VPN) կոճակը:</w:t></w:r></w:p><w:p><w:pPr><w:jc w:val="both"/></w:pPr><w:r><w:rPr/><w:t xml:space="preserve">Նշված գործողությունները կատարելու դեպքում Ձեր համացանցային հաղորդակարգի հասցեն (Internet Protocol Address) ծածկագրվում է՝ ապահովելով Ձեր անանունությունը:»:</w:t></w:r></w:p><w:p><w:pPr><w:jc w:val="both"/></w:pPr><w:r><w:rPr/><w:t xml:space="preserve">2. Միասնական էլեկտրոնային հարթակի «</w:t></w:r><w:r><w:rPr><w:b w:val="1"/><w:bCs w:val="1"/></w:rPr><w:t xml:space="preserve">Գլխավոր</w:t></w:r><w:r><w:rPr/><w:t xml:space="preserve">» էջ պատուհանը բաղկացած է հետևյալ պատուհաններից՝</w:t></w:r></w:p><w:p><w:pPr><w:jc w:val="both"/></w:pPr><w:r><w:rPr/><w:t xml:space="preserve">1) «</w:t></w:r><w:r><w:rPr><w:b w:val="1"/><w:bCs w:val="1"/></w:rPr><w:t xml:space="preserve">Ազդարարել</w:t></w:r><w:r><w:rPr/><w:t xml:space="preserve">». այս պատուհանի միջոցով ազդարարը կարող է հաղորդել տեղեկություններ հանցագործության մասին՝ կատարելով սույն հավելվածի 3-րդ կետով նախատեսված գործողությունները.</w:t></w:r></w:p><w:p><w:pPr><w:jc w:val="both"/></w:pPr><w:r><w:rPr/><w:t xml:space="preserve">2)   «</w:t></w:r><w:r><w:rPr><w:b w:val="1"/><w:bCs w:val="1"/></w:rPr><w:t xml:space="preserve">Մուտք գործել անհատական հասցե</w:t></w:r><w:r><w:rPr/><w:t xml:space="preserve">». այս պատուհանի միջոցով միասնական էլեկտրոնային հարթակում գրանցված ազդարարը մուտք է գործում իր անհատական հասցե.</w:t></w:r></w:p><w:p><w:pPr><w:jc w:val="both"/></w:pPr><w:r><w:rPr/><w:t xml:space="preserve">3) «</w:t></w:r><w:r><w:rPr><w:b w:val="1"/><w:bCs w:val="1"/></w:rPr><w:t xml:space="preserve">Ազդարարման միասնական էլեկտրոնային հարթակի մասին</w:t></w:r><w:r><w:rPr/><w:t xml:space="preserve">». այս պատուհանը պարունակում է ընդհանուր տեղեկատվություն միասնական էլեկտրոնային հարթակի մասին, այդ թվում՝ միասնական էլեկտրոնային հարթակի ստեղծման նպատակը, ստեղծման համար հիմք հանդիսացող իրավական ակտը և միասնական էլեկտրոնային հարթակի անվտանգության երաշխիքները.</w:t></w:r></w:p><w:p><w:pPr><w:jc w:val="both"/></w:pPr><w:r><w:rPr/><w:t xml:space="preserve">4) «</w:t></w:r><w:r><w:rPr><w:b w:val="1"/><w:bCs w:val="1"/></w:rPr><w:t xml:space="preserve">Ազդարարման միասնական էլեկտրոնային հարթակի օգտագործման ուղեցույց</w:t></w:r><w:r><w:rPr/><w:t xml:space="preserve">». այս պատուհանում քայլ առ քայլ ներկայացվում է միասնական էլեկտրոնային հարթակից օգտվելու, ազդարարի անանունության ապահովման կանոնները և ազդարարման կարգը. </w:t></w:r></w:p><w:p><w:pPr><w:jc w:val="both"/></w:pPr><w:r><w:rPr/><w:t xml:space="preserve">5) «</w:t></w:r><w:r><w:rPr><w:b w:val="1"/><w:bCs w:val="1"/></w:rPr><w:t xml:space="preserve">Վիճակագրություն</w:t></w:r><w:r><w:rPr/><w:t xml:space="preserve">». այս պատուհանը ներկայացնում է վիճակագրական տվյալներ միասնական էլեկտրոնային հարթակի այցելությունների քանակի, գրանցված ազդարարների ընդհանուր քանակի, ներկայացված հաղորդումների քանակի, հաղորդումների ստուգման արդյունքում հարուցված քրեական գործերի վերաբերյալ.</w:t></w:r></w:p><w:p><w:pPr><w:jc w:val="both"/></w:pPr><w:r><w:rPr/><w:t xml:space="preserve">6) «</w:t></w:r><w:r><w:rPr><w:b w:val="1"/><w:bCs w:val="1"/></w:rPr><w:t xml:space="preserve">Ազդարարման միասնական էլեկտրոնային հարթակի միջոցով բացահայտված հանցագործություններ</w:t></w:r><w:r><w:rPr/><w:t xml:space="preserve">». այս պատուհանը ներկայացնում է միասնական էլեկտրոնային հարթակով ներկայացված հաղորդումների միջոցով բացահայտված հանցագործությունների վերաբերյալ տեղեկատվություն:</w:t></w:r></w:p><w:p><w:pPr><w:jc w:val="both"/></w:pPr><w:r><w:rPr/><w:t xml:space="preserve">3. Ազդարարի կողմից հանցագործության մասին տեղեկությունների հաղորդումն իրականացվում է քայլերի հետևյալ հաջորդականությամբ՝</w:t></w:r></w:p><w:p><w:pPr><w:jc w:val="both"/></w:pPr><w:r><w:rPr/><w:t xml:space="preserve">1) քայլ 1. մուտք գործել «</w:t></w:r><w:r><w:rPr><w:b w:val="1"/><w:bCs w:val="1"/></w:rPr><w:t xml:space="preserve">Ազդարարել</w:t></w:r><w:r><w:rPr/><w:t xml:space="preserve">» պատուհան.</w:t></w:r></w:p><w:p><w:pPr><w:jc w:val="both"/></w:pPr><w:r><w:rPr/><w:t xml:space="preserve">2) քայլ 2. ընտրել ազդարարման եղանակը՝ «</w:t></w:r><w:r><w:rPr><w:b w:val="1"/><w:bCs w:val="1"/></w:rPr><w:t xml:space="preserve">Անանուն եղանակով</w:t></w:r><w:r><w:rPr/><w:t xml:space="preserve">», «</w:t></w:r><w:r><w:rPr><w:b w:val="1"/><w:bCs w:val="1"/></w:rPr><w:t xml:space="preserve">Տվյալների ներկայացման եղանակով</w:t></w:r><w:r><w:rPr/><w:t xml:space="preserve">»: Այն դեպքում, երբ ընտրվում է «</w:t></w:r><w:r><w:rPr><w:b w:val="1"/><w:bCs w:val="1"/></w:rPr><w:t xml:space="preserve">Անանուն եղանակով</w:t></w:r><w:r><w:rPr/><w:t xml:space="preserve">» կոճակը, համակարգում գրանցվելն իրականացվում է սույն հավելվածի 5-րդ կետով սահմանված կարգով: «</w:t></w:r><w:r><w:rPr><w:b w:val="1"/><w:bCs w:val="1"/></w:rPr><w:t xml:space="preserve">Տվյալների ներկայացման եղանակով</w:t></w:r><w:r><w:rPr/><w:t xml:space="preserve">» կոճակն ընտրելու դեպքում համակարգում գրանցվելն իրականացվում է սույն հավելվածի 6-րդ կետով սահմանված կարգով.</w:t></w:r></w:p><w:p><w:pPr><w:jc w:val="both"/></w:pPr><w:r><w:rPr/><w:t xml:space="preserve">3) քայլ 3. «</w:t></w:r><w:r><w:rPr><w:b w:val="1"/><w:bCs w:val="1"/></w:rPr><w:t xml:space="preserve">Անանուն եղանակով</w:t></w:r><w:r><w:rPr/><w:t xml:space="preserve">» կոճակն ընտրելու դեպքում, եթե ազդարարը չի ծածկագրել իր համացանցային հաղորդակարգի հասցեն (Internet Protocol Address), ապա էկրանին հայտնվում է հաղորդագրություն. «Հարգելի՛ այցելու, եթե ցանկանում եք անանուն եղանակով շարունակել հաղորդման ներկայացումը, անհրաժեշտ է ազդարարման միասնական էլեկտրոնային հարթակ մուտք գործել ՏՈՌ (TOR), Օպերա (Opera) կամ Օպերա Մինի (Opera Mini) ցանցային դիտարկիչների (browser) միջոցով:</w:t></w:r></w:p><w:p><w:pPr><w:jc w:val="both"/></w:pPr><w:r><w:rPr/><w:t xml:space="preserve">ՏՈՌ (TOR) ցանցային դիտարկիչի (browser) միջոցով մուտք գործելու դեպքում Ձեր համացանցային հաղորդակարգի հասցեն (Internet Protocol Address) ծածկագրվում է ավտոմատ կերպով՝ ապահովելով Ձեր անանունությունը:</w:t></w:r></w:p><w:p><w:pPr><w:jc w:val="both"/></w:pPr><w:r><w:rPr/><w:t xml:space="preserve">Օպերա (Opera) կամ Օպերա Մինի (Opera Mini) ցանցային դիտարկիչով (browser) մուտք գործելու դեպքում անհրաժեշտ է կատարել հետևյալ գործողությունները՝</w:t></w:r></w:p><w:p><w:pPr><w:jc w:val="both"/></w:pPr><w:r><w:rPr/><w:t xml:space="preserve">1) մուտք գործել «</w:t></w:r><w:r><w:rPr><w:b w:val="1"/><w:bCs w:val="1"/></w:rPr><w:t xml:space="preserve">Ցանկ</w:t></w:r><w:r><w:rPr/><w:t xml:space="preserve">» (Menu) պատուհան.</w:t></w:r></w:p><w:p><w:pPr><w:jc w:val="both"/></w:pPr><w:r><w:rPr/><w:t xml:space="preserve">2) սեղմել «</w:t></w:r><w:r><w:rPr><w:b w:val="1"/><w:bCs w:val="1"/></w:rPr><w:t xml:space="preserve">Կարգավորումներ</w:t></w:r><w:r><w:rPr/><w:t xml:space="preserve">» (Settings) կոճակը.</w:t></w:r></w:p><w:p><w:pPr><w:jc w:val="both"/></w:pPr><w:r><w:rPr/><w:t xml:space="preserve">3) բացված պատուհանում սեղմել «</w:t></w:r><w:r><w:rPr><w:b w:val="1"/><w:bCs w:val="1"/></w:rPr><w:t xml:space="preserve">Գաղտնիություն և անվտանգություն</w:t></w:r><w:r><w:rPr/><w:t xml:space="preserve">» (Privacy & security) կոճակը.</w:t></w:r></w:p><w:p><w:pPr><w:jc w:val="both"/></w:pPr><w:r><w:rPr/><w:t xml:space="preserve">4) բացված պատուհանում նշել «</w:t></w:r><w:r><w:rPr><w:b w:val="1"/><w:bCs w:val="1"/></w:rPr><w:t xml:space="preserve">Միացնել վիրտուալ մասնավոր ցանցը</w:t></w:r><w:r><w:rPr/><w:t xml:space="preserve">» (Enable VPN) կոճակը:</w:t></w:r></w:p><w:p><w:pPr><w:jc w:val="both"/></w:pPr><w:r><w:rPr/><w:t xml:space="preserve">Նշված գործողությունները կատարելու դեպքում Ձեր համացանցային հաղորդակարգի հասցեն (Internet Protocol Address) ծածկագրվում է՝ ապահովելով Ձեր անանունությունը:».</w:t></w:r></w:p><w:p><w:pPr><w:jc w:val="both"/></w:pPr><w:r><w:rPr/><w:t xml:space="preserve">4) քայլ 4. նշել այն մարմինը, որտեղ կամ որի աշխատակցի մասնակցությամբ, ըստ ազդարարի, կատարվել է հանցագործություն.</w:t></w:r></w:p><w:p><w:pPr><w:jc w:val="both"/></w:pPr><w:r><w:rPr/><w:t xml:space="preserve">5) քայլ 5. լրացնել հետևյալ հարցերը պարունակող հարցաշարը՝</w:t></w:r></w:p><w:p><w:pPr><w:jc w:val="both"/></w:pPr><w:r><w:rPr/><w:t xml:space="preserve">ա.  հանցագործություն կատարած անձի անունը, ազգանունը, պաշտոնը (ոչ պարտադիր).</w:t></w:r></w:p><w:p><w:pPr><w:jc w:val="both"/></w:pPr><w:r><w:rPr/><w:t xml:space="preserve">բ. հանցագործության հետ առնչություն ունեցող այլ անձի անուն, ազգանունը, պաշտոնը (ոչ պարտադիր).</w:t></w:r></w:p><w:p><w:pPr><w:jc w:val="both"/></w:pPr><w:r><w:rPr/><w:t xml:space="preserve">գ. հանցագործության կատարման ամսաթիվը (ոչ պարտադիր).</w:t></w:r></w:p><w:p><w:pPr><w:jc w:val="both"/></w:pPr><w:r><w:rPr/><w:t xml:space="preserve">6) քայլ 6. «</w:t></w:r><w:r><w:rPr><w:b w:val="1"/><w:bCs w:val="1"/></w:rPr><w:t xml:space="preserve">Հանցագործության նկարագրություն</w:t></w:r><w:r><w:rPr/><w:t xml:space="preserve">» բաժնի միջոցով ներկայացնել հանցագործության հետ կապված մանրամասները՝ նշելով երբ և ինչ պայմաններում է կատարվել հանցագործությունը.</w:t></w:r></w:p><w:p><w:pPr><w:jc w:val="both"/></w:pPr><w:r><w:rPr/><w:t xml:space="preserve">7) քայլ 7. «</w:t></w:r><w:r><w:rPr><w:b w:val="1"/><w:bCs w:val="1"/></w:rPr><w:t xml:space="preserve">Փաստաթղթերի կամ աուդիո և տեսաձայնագրությունների ներբեռնում</w:t></w:r><w:r><w:rPr/><w:t xml:space="preserve">» կոճակի միջոցով ներբեռնել հաղորդվող հանցագործությանն առնչվող՝ TXT, DOCX, DOC, PDF, ZIP, RAR, JPG, JPEG, XLSX, XLS ֆորմատներով փաստաթղթեր կամ աուդիո և տեսաձայնագրություններ, եթե այդպիսիք առկա են.</w:t></w:r></w:p><w:p><w:pPr><w:jc w:val="both"/></w:pPr><w:r><w:rPr/><w:t xml:space="preserve">8) քայլ 8. սույն կետի 1-7-րդ ենթակետերով նախատեսված գործողությունները կատարելուց հետո էկրանին հայտնվում է հաղորդագրություն. «Հարգելի՛ այցելու, «Ազդարարման համակարգի մասին» Հայաստանի Հանրապետության օրենքի 9-րդ հոդվածի 3-րդ մասի համաձայն՝ հանցագործության հատկանիշներ պարունակող և ազդարարման միասնական էլեկտրոնային հարթակով ներկայացված հաղորդումը ենթակա է ստուգման «Օպերատիվ-հետախուզական գործունեության մասին» Հայաստանի Հանրապետության օրենքով սահմանված կարգով, եթե հաղորդմամբ ներկայացվող տեղեկությունը բավարար չափով հիմնավորված է, վերաբերում է կոնկրետ պաշտոնատար անձի կամ մարմնի և պարունակում է տվյալներ, որոնք ողջամտորեն կարող են ստուգվել: Ուստի, խնդրում ենք անհրաժեշտության դեպքում վերանայել ներկայացված հաղորդման բովանդակությունը և խմբագրել այն՝ հնարավորություն տալով ՀՀ գլխավոր դատախազությանը բացահայտել հանցագործությունը:».</w:t></w:r></w:p><w:p><w:pPr><w:jc w:val="both"/></w:pPr><w:r><w:rPr/><w:t xml:space="preserve">9) քայլ 9. սույն կետի 8-րդ ենթակետով նախատեսված հաղորդագրությունից հետո էկրանին հայտնվում է ներկայացված հաղորդման ամբողջ բովանդակությունը, որն ազդարարը կարող է վերանայել «</w:t></w:r><w:r><w:rPr><w:b w:val="1"/><w:bCs w:val="1"/></w:rPr><w:t xml:space="preserve">Խմբագրել</w:t></w:r><w:r><w:rPr/><w:t xml:space="preserve">» կոճակի միջոցով.</w:t></w:r></w:p><w:p><w:pPr><w:jc w:val="both"/></w:pPr><w:r><w:rPr/><w:t xml:space="preserve">10) քայլ 10. «</w:t></w:r><w:r><w:rPr><w:b w:val="1"/><w:bCs w:val="1"/></w:rPr><w:t xml:space="preserve">Հաստատել հաղորդումը</w:t></w:r><w:r><w:rPr/><w:t xml:space="preserve">» կոճակի միջոցով ազդարարը հաստատում է ներկայացված հաղորդումը:</w:t></w:r></w:p><w:p><w:pPr><w:jc w:val="both"/></w:pPr><w:r><w:rPr/><w:t xml:space="preserve">4. Սույն հավելվածի 3-րդ կետով նախատեսված գործողությունները կատարելուց հետո հաղորդումը համարվում է միասնական էլեկտրոնային հարթակում գրանցված:</w:t></w:r></w:p><w:p><w:pPr><w:jc w:val="both"/></w:pPr><w:r><w:rPr/><w:t xml:space="preserve">5. «</w:t></w:r><w:r><w:rPr><w:b w:val="1"/><w:bCs w:val="1"/></w:rPr><w:t xml:space="preserve">Ա</w:t></w:r><w:r><w:rPr><w:b w:val="1"/><w:bCs w:val="1"/></w:rPr><w:t xml:space="preserve">նանուն եղանակով</w:t></w:r><w:r><w:rPr/><w:t xml:space="preserve">» ազդարարումն ընտրելու դեպքում hաղորդումը միասնական էլեկտրոնային հարթակում գրանցելուց հետո ազդարարին «» տրամադրվում է անհատական հասցե և անհատական հասցե մուտք գործելու համար անհրաժեշտ պայմանական անուն և գաղտնաբառ: Պայմանական անվան և գաղտնաբառի միջոցով միասնական էլեկտրոնային հարթակը նույնականացնում է անձին և ապահովում մուտքն անհատական հասցե:</w:t></w:r></w:p><w:p><w:pPr><w:jc w:val="both"/></w:pPr><w:r><w:rPr/><w:t xml:space="preserve">6. «</w:t></w:r><w:r><w:rPr><w:b w:val="1"/><w:bCs w:val="1"/></w:rPr><w:t xml:space="preserve">Տվյալների ներկայացման եղանակով</w:t></w:r><w:r><w:rPr/><w:t xml:space="preserve">» ազդարարումն ընտրելու դեպքում hաղորդումը միասնական էլեկտրոնային հարթակում գրանցելուց հետո ազդարարը համակարգ մուտք գործելու համար մուտքագրում է իր տվյալները և «» գաղտնաբառը: Մուտքագրված տվյալների միջոցով միասնական էլեկտրոնային հարթակը նույնականացնում է անձին և ապահովում մուտքն անհատական հասցե:</w:t></w:r></w:p><w:p><w:pPr><w:jc w:val="both"/></w:pPr><w:r><w:rPr/><w:t xml:space="preserve">7. Հաղորդումը ներկայացնող ազդարարի անհատական հասցեն բաղկացած է հետևյալ պատուհաններից՝</w:t></w:r></w:p><w:p><w:pPr><w:jc w:val="both"/></w:pPr><w:r><w:rPr/><w:t xml:space="preserve">1) «</w:t></w:r><w:r><w:rPr><w:b w:val="1"/><w:bCs w:val="1"/></w:rPr><w:t xml:space="preserve">Գրանցել նոր հաղորդում</w:t></w:r><w:r><w:rPr/><w:t xml:space="preserve">». այս պատուհանի միջոցով միասնական էլեկտրոնային հարթակում գրանցված ազդարարը կարող է ներկայացնել հանցագործության մասին նոր հաղորդում.</w:t></w:r></w:p><w:p><w:pPr><w:jc w:val="both"/></w:pPr><w:r><w:rPr/><w:t xml:space="preserve">2) «</w:t></w:r><w:r><w:rPr><w:b w:val="1"/><w:bCs w:val="1"/></w:rPr><w:t xml:space="preserve">Ներկայացված հաղորդումներ</w:t></w:r><w:r><w:rPr/><w:t xml:space="preserve">». այս պատուհանում ընդգրկվում են ազդարարի կողմից ներկայացված հաղորդումները.</w:t></w:r></w:p><w:p><w:pPr><w:jc w:val="both"/></w:pPr><w:r><w:rPr/><w:t xml:space="preserve">3) «</w:t></w:r><w:r><w:rPr><w:b w:val="1"/><w:bCs w:val="1"/></w:rPr><w:t xml:space="preserve">Ծանուցումներ</w:t></w:r><w:r><w:rPr/><w:t xml:space="preserve">». այս պատուհանի միջոցով ազդարարը ծանուցվում է հաղորդման ընթացքի վերաբերյալ.</w:t></w:r></w:p><w:p><w:pPr><w:jc w:val="both"/></w:pPr><w:r><w:rPr/><w:t xml:space="preserve">4) «</w:t></w:r><w:r><w:rPr><w:b w:val="1"/><w:bCs w:val="1"/></w:rPr><w:t xml:space="preserve">Հետադարձ կապ</w:t></w:r><w:r><w:rPr/><w:t xml:space="preserve">». այս պատուհանը միասնական էլեկտրոնային հարթակին հասանելիություն ունեցող մարմնին հնարավորություն է տալիս կապ հաստատել ազդարարի հետ, հավաքել անհրաժեշտ տեղեկություններ և փաստեր, որոնք առնչվում են հաղորդմանը:</w:t></w:r></w:p><w:p><w:pPr><w:jc w:val="both"/></w:pPr><w:r><w:rPr/><w:t xml:space="preserve"> </w:t></w:r></w:p><w:p><w:pPr/><w:r><w:rPr/><w:t xml:space="preserve"> </w:t></w:r></w:p><w:p><w:pPr><w:jc w:val="end"/></w:pPr><w:r><w:rPr/><w:t xml:space="preserve"> </w:t></w:r><w:r><w:rPr><w:b w:val="1"/><w:bCs w:val="1"/></w:rPr><w:t xml:space="preserve">Հավելված 2</w:t></w:r></w:p><w:p><w:pPr><w:jc w:val="end"/></w:pPr><w:r><w:rPr><w:b w:val="1"/><w:bCs w:val="1"/></w:rPr><w:t xml:space="preserve">ՀՀ կառավարության 2017 թվականի</w:t></w:r></w:p><w:p><w:pPr><w:jc w:val="end"/></w:pPr><w:r><w:rPr><w:b w:val="1"/><w:bCs w:val="1"/></w:rPr><w:t xml:space="preserve">________________ «    »-ի N_____-Ն որոշման</w:t></w:r></w:p><w:p><w:pPr/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ԿԱՐԳ</w:t></w:r></w:p><w:p><w:pPr><w:jc w:val="center"/></w:pPr><w:r><w:rPr><w:b w:val="1"/><w:bCs w:val="1"/></w:rPr><w:t xml:space="preserve">ԱԶԴԱՐԱՐՄԱՆ ՄԻԱՍՆԱԿԱՆ ԷԼԵԿՏՐՈՆԱՅԻՆ ՀԱՐԹԱԿԻ ՎԱՐՄԱՆ</w:t></w:r></w:p><w:p><w:pPr/><w:r><w:rPr><w:b w:val="1"/><w:bCs w:val="1"/></w:rPr><w:t xml:space="preserve"> </w:t></w:r></w:p><w:p><w:pPr><w:jc w:val="both"/></w:pPr><w:r><w:rPr/><w:t xml:space="preserve">1. Միասնական էլեկտրոնային հարթակը վարում է Հայաստանի Հանրապետության արդարադատության նախարարությունը (այսուհետ՝ Լիազոր մարմին):</w:t></w:r></w:p><w:p><w:pPr><w:jc w:val="both"/></w:pPr><w:r><w:rPr/><w:t xml:space="preserve">2. Միասնական էլեկտրոնային հարթակի վարման և գործարկման աշխատանքներին մասնակցում են հետևյալ սուբյեկտները՝</w:t></w:r></w:p><w:p><w:pPr><w:jc w:val="both"/></w:pPr><w:r><w:rPr/><w:t xml:space="preserve">1) միասնական էլեկտրոնային հարթակի ադմինիստրատոր.</w:t></w:r></w:p><w:p><w:pPr><w:jc w:val="both"/></w:pPr><w:r><w:rPr/><w:t xml:space="preserve">2) հաղորդման հետագա ընթացքի համար պատասխանատու անձինք:</w:t></w:r></w:p><w:p><w:pPr><w:jc w:val="both"/></w:pPr><w:r><w:rPr/><w:t xml:space="preserve">3. Միասնական էլեկտրոնային հարթակի ադմինիստրատորը նշանակվում է Լիազոր մարմնի կողմից:</w:t></w:r></w:p><w:p><w:pPr><w:jc w:val="both"/></w:pPr><w:r><w:rPr/><w:t xml:space="preserve">4. Միասնական էլեկտրոնային հարթակի ադմինիստրատորը նշանակվում է միասնական էլեկտրոնային հարթակի գործունեության աշխատանքների համակարգման համար և իրականացնում է`</w:t></w:r></w:p><w:p><w:pPr><w:jc w:val="both"/></w:pPr><w:r><w:rPr/><w:t xml:space="preserve">1) միասնական էլեկտրոնային հարթակում հաղորդման հետագա ընթացքի համար պատասխանատու անձանց միասնական էլեկտրոնային հարթակին հասանելիության տրամադրում և զրկում.</w:t></w:r></w:p><w:p><w:pPr><w:jc w:val="both"/></w:pPr><w:r><w:rPr/><w:t xml:space="preserve">2) հաղորդման հետագա ընթացքի համար պատասխանատու անձանց միասնական էլեկտրոնային հարթակի շահագործման վերաբերյալ խորհրդատվության տրամադրում.</w:t></w:r></w:p><w:p><w:pPr><w:jc w:val="both"/></w:pPr><w:r><w:rPr/><w:t xml:space="preserve">3) միասնական էլեկտրոնային հարթակի աշխատանքի մշտադիտարկում.</w:t></w:r></w:p><w:p><w:pPr><w:jc w:val="both"/></w:pPr><w:r><w:rPr/><w:t xml:space="preserve">4) միասնական էլեկտրոնային հարթակի սերվերի աշխատանքի մշտադիտարկում.</w:t></w:r></w:p><w:p><w:pPr><w:jc w:val="both"/></w:pPr><w:r><w:rPr/><w:t xml:space="preserve">5) միասնական էլեկտրոնային հարթակի անխափան աշխատանքի ապահովման տեխնիկական աշխատանքների իրականացում, այդ թվում` սերվերի ծրագրային և տեխնիկական սպասարկում.</w:t></w:r></w:p><w:p><w:pPr><w:jc w:val="both"/></w:pPr><w:r><w:rPr/><w:t xml:space="preserve">6) միասնական էլեկտրոնային հարթակով ներկայացված հաղորդումների պահուստային պատճենահանում.</w:t></w:r></w:p><w:p><w:pPr><w:jc w:val="both"/></w:pPr><w:r><w:rPr/><w:t xml:space="preserve">7) միասնական էլեկտրոնային հարթակի գործունեության խափանման ժամանակ (ծրագրի կամ սարքավորման անսարքություն, կապուղիների խափանում, տվյալների շտեմարանների չթույլատրված մուտքի, տվյալների զանգվածների խափանում և այլն) անհապաղ տեղեկացնում է Լիազոր մարմնին: Տեղեկատվական ենթակառուցվածքի գործառնության բնականոն գործունեության վերականգնման համար Լիազոր մարմինը ձեռնարկում է անհրաժեշտ միջոցներ:</w:t></w:r></w:p><w:p><w:pPr><w:jc w:val="both"/></w:pPr><w:r><w:rPr/><w:t xml:space="preserve">5. Հաղորդման հետագա ընթացքի համար պատասխանատու անձինք նշանակվում են Հայաստանի Հանրապետության գլխավոր դատախազության կողմից:</w:t></w:r></w:p><w:p><w:pPr><w:jc w:val="both"/></w:pPr><w:r><w:rPr/><w:t xml:space="preserve">6. Հաղորդման հետագա ընթացքի համար պատասխանատու անձինք ապահովում են միասնական էլեկտրոնային հարթակ մուտքագրված յուրաքանչյուր հաղորդման հաշվառումը, քննարկումը, իր իրավասությունների շրջանակներում միջոցների ձեռնարկումը և անհրաժեշտության դեպքում՝ համապատասխան ակտի ընդունումը:»: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2026-03-30T23:52:08+04:00</dcterms:created>
  <dcterms:modified xsi:type="dcterms:W3CDTF">2026-03-30T23:52:08+04:00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