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Արտադրանքի և ծառայությունների որակի ապահովման բնագավառում ամենամյա մրցանակներ սահմանելու և շնորհելու կարգը հաստատելու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                                      2023 թվականի                                    N        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ԱՐՏԱԴՐԱՆՔԻ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ՈՐԱԿԻ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/>
        <w:t xml:space="preserve"> </w:t>
      </w:r>
      <w:r>
        <w:rPr>
          <w:b w:val="1"/>
          <w:bCs w:val="1"/>
        </w:rPr>
        <w:t xml:space="preserve">ԲՆԱԳԱՎԱՌՈՒՄ ԱՄԵՆԱՄՅԱ</w:t>
      </w:r>
      <w:r>
        <w:rPr/>
        <w:t xml:space="preserve"> </w:t>
      </w:r>
      <w:r>
        <w:rPr>
          <w:b w:val="1"/>
          <w:bCs w:val="1"/>
        </w:rPr>
        <w:t xml:space="preserve">ՄՐՑԱՆԱԿՆԵՐ 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ԱՀՄԱՆԵԼՈՒ</w:t>
      </w:r>
      <w:r>
        <w:rPr>
          <w:b w:val="1"/>
          <w:bCs w:val="1"/>
        </w:rPr>
        <w:t xml:space="preserve"> ԵՎ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ՇՆՈՐՀԵԼՈՒ</w:t>
      </w:r>
      <w:r>
        <w:rPr>
          <w:b w:val="1"/>
          <w:bCs w:val="1"/>
        </w:rPr>
        <w:t xml:space="preserve">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«Ստանդարտացման մասին» Հայաստանի Հանրապետության օրենքի 9-րդ հոդվածի 1-ին մասի 3․1) կետով՝ Հայաuտանի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արտադրանքի և ծառայությունների որակի ապահովման բնագավառում ամենամյա մրցանակներ սահմանելու և շնորհելու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  նախարարին` սույն որոշման պաշտոնական հրապարակման օրվան հաջորդող երկամսյա ժամկետում․</w:t>
      </w:r>
    </w:p>
    <w:p>
      <w:pPr>
        <w:numPr>
          <w:ilvl w:val="0"/>
          <w:numId w:val="3"/>
        </w:numPr>
      </w:pPr>
      <w:r>
        <w:rPr/>
        <w:t xml:space="preserve">Հաստատել․</w:t>
      </w:r>
    </w:p>
    <w:p>
      <w:pPr/>
      <w:r>
        <w:rPr/>
        <w:t xml:space="preserve">ա․ արտադրանքի և ծառայությունների որակի ապահովման բնագավառում ամենամյա մրցանակներ շնորհելու համար uտեղծվող մրցանակաբաշխության  հանձնաժողովի կանոնադրությունը և կազմը․</w:t>
      </w:r>
    </w:p>
    <w:p>
      <w:pPr/>
      <w:r>
        <w:rPr/>
        <w:t xml:space="preserve">բ․ փորձագետների կողմից  կազմակերպության գործունեության գնահատման  չափանիշներն ըստ իրականացման վայրի․  </w:t>
      </w:r>
    </w:p>
    <w:p>
      <w:pPr/>
      <w:r>
        <w:rPr/>
        <w:t xml:space="preserve">2) ապահովել արտադրանքի և ծառայությունների որակի ապահովման  բնագավառում ամենամյա մրցանակաբաշխության մրցանակակիրներին և մասնակիցներին տրամադրվող հուշանշանի պատկերի, դիպլոմի և վկայականների ձևանմուշների հաստատումը: </w:t>
      </w:r>
    </w:p>
    <w:p>
      <w:pPr>
        <w:numPr>
          <w:ilvl w:val="0"/>
          <w:numId w:val="4"/>
        </w:numPr>
      </w:pPr>
      <w:r>
        <w:rPr/>
        <w:t xml:space="preserve">Արտադրանքի և ծառայությունների որակի ապահովման բնագավառում ամենամյա մրցանակաբաշխության կազմակերպման գործընթացի հետ կապված ծախսերի ֆինանuավորումն իրականացնել Հայաստանի Հանրապետության էկոնոմիկայի նախարարության «Ստանդարտացման և չափագիտության ազգային մարմին» փակ բաժնետիրական ընկերության (այսուհետ՝ ստանդարտացման ազգային մարմին) ամեն տարվա բյուջեի միջոցների հաշվին:</w:t>
      </w:r>
    </w:p>
    <w:p>
      <w:pPr/>
      <w:r>
        <w:rPr/>
        <w:t xml:space="preserve">4․ Սույն որոշումն ուժի մեջ է մտնում պաշտոնական հրապարակմանը հաջորդող օրվանից։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վարչապետ                                                                     Ն․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2023 թվականի                        –ի    N     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ԱՐՏԱԴՐԱՆՔԻ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ՈՐԱԿԻ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/>
        <w:t xml:space="preserve"> </w:t>
      </w:r>
      <w:r>
        <w:rPr>
          <w:b w:val="1"/>
          <w:bCs w:val="1"/>
        </w:rPr>
        <w:t xml:space="preserve">ԲՆԱԳԱՎԱՌՈՒՄ </w:t>
      </w:r>
    </w:p>
    <w:p>
      <w:pPr/>
      <w:r>
        <w:rPr>
          <w:b w:val="1"/>
          <w:bCs w:val="1"/>
        </w:rPr>
        <w:t xml:space="preserve">ԱՄԵՆԱՄՅԱ ՄՐՑԱՆԱԿՆԵՐ</w:t>
      </w:r>
      <w:r>
        <w:rPr>
          <w:b w:val="1"/>
          <w:bCs w:val="1"/>
        </w:rPr>
        <w:t xml:space="preserve"> ՍԱՀՄԱՆԵԼՈՒ ԵՎ </w:t>
      </w:r>
      <w:r>
        <w:rPr>
          <w:b w:val="1"/>
          <w:bCs w:val="1"/>
        </w:rPr>
        <w:t xml:space="preserve">ՇՆՈՐՀԵԼՈՒ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Uույն կարգով uահմանվում են արտադրանքի և ծառայությունների որակի ապահովման բնագավառում (այuուհետ` Որակի բնագավառ) ամենամյա մրցանակների սահմանման և դրանց շնորհման իրավակարգավորումները, մրցույթի անցկացման պայմանները և մասնակիցներին ներկայացվող պահանջները, գնահատման չափանիշները:</w:t>
      </w:r>
    </w:p>
    <w:p>
      <w:pPr>
        <w:numPr>
          <w:ilvl w:val="0"/>
          <w:numId w:val="5"/>
        </w:numPr>
      </w:pPr>
      <w:r>
        <w:rPr/>
        <w:t xml:space="preserve">Uույն կարգի գործողությունը տարածվում է արտադրանք արտադրող կամ ծառայություններ մատուցող բոլոր իրավաբանական անձանց և անհատ ձեռնարկատերերի վրա (այuուհետ` կազմակերպություններ):</w:t>
      </w:r>
    </w:p>
    <w:p>
      <w:pPr>
        <w:numPr>
          <w:ilvl w:val="0"/>
          <w:numId w:val="5"/>
        </w:numPr>
      </w:pPr>
      <w:r>
        <w:rPr/>
        <w:t xml:space="preserve">Որակի բնագավառում ամենամյա մրցանակներ սահմանվում են հետևյալ անվանակարգերում․</w:t>
      </w:r>
    </w:p>
    <w:p>
      <w:pPr/>
      <w:r>
        <w:rPr/>
        <w:t xml:space="preserve">1) Ըստ աշխատողների թվի ՝</w:t>
      </w:r>
    </w:p>
    <w:p>
      <w:pPr/>
      <w:r>
        <w:rPr/>
        <w:t xml:space="preserve">ա․ մինչև 200 աշխատող ունեցող,</w:t>
      </w:r>
    </w:p>
    <w:p>
      <w:pPr/>
      <w:r>
        <w:rPr/>
        <w:t xml:space="preserve">բ․ 200-ից ավելի աշխատող ունեցող․</w:t>
      </w:r>
    </w:p>
    <w:p>
      <w:pPr/>
      <w:r>
        <w:rPr/>
        <w:t xml:space="preserve">2) ըստ գործունեության տեսակների՝</w:t>
      </w:r>
    </w:p>
    <w:p>
      <w:pPr/>
      <w:r>
        <w:rPr/>
        <w:t xml:space="preserve">ա․ պարենային (գյուղատնտեսական) արտադրանքի արտադրության,</w:t>
      </w:r>
    </w:p>
    <w:p>
      <w:pPr/>
      <w:r>
        <w:rPr/>
        <w:t xml:space="preserve">բ․ ոչ պարենային արտադրանքի արտադրության,</w:t>
      </w:r>
    </w:p>
    <w:p>
      <w:pPr/>
      <w:r>
        <w:rPr/>
        <w:t xml:space="preserve">գ․ մատուցվող ծառայության։</w:t>
      </w:r>
    </w:p>
    <w:p>
      <w:pPr>
        <w:numPr>
          <w:ilvl w:val="0"/>
          <w:numId w:val="6"/>
        </w:numPr>
      </w:pPr>
      <w:r>
        <w:rPr/>
        <w:t xml:space="preserve">Որակի բնագավառում ամենամյա մրցույթի (այuուհետ` մրցույթ) կազմակերպման հիմնական նպատակն է արտադրանքի և ծառայությունների որակի բարձրացմանն ու որակի կառավարման համակարգերի ներդրմանն աջակցելն ու խթանելը:</w:t>
      </w:r>
    </w:p>
    <w:p>
      <w:pPr>
        <w:numPr>
          <w:ilvl w:val="0"/>
          <w:numId w:val="6"/>
        </w:numPr>
      </w:pPr>
      <w:r>
        <w:rPr/>
        <w:t xml:space="preserve">Մրցանակաբաշխության հանձնաժողովի քարտուղարը (այսուհետ` քարտուղար) յուրաքանչյուր տարվա նոյեմբերի երրորդ տասնօրյակում 1000 օրինակ տպաքանակ ունեցող մամուլում, ինչպես նաև Հայաստանի Հանրապետության էկոնոմիկայի նախարարության  https://www.mineconomy.am և ստանդարտացման ազգային մարմնի https://www.armstandard.am կայքերում ապահովում է մրցույթի հայտարարման մասին հրապարակումը տվյալ տարվան հաջորդող տարվա համար՝ ներառելով մրցութային պայմանները և հայտերի ընդունման վերջնաժամկետը:</w:t>
      </w:r>
    </w:p>
    <w:p>
      <w:pPr>
        <w:numPr>
          <w:ilvl w:val="0"/>
          <w:numId w:val="6"/>
        </w:numPr>
      </w:pPr>
      <w:r>
        <w:rPr/>
        <w:t xml:space="preserve">Յուրաքանչյուր մրցութային տարվա օգոստոսի առաջին տասնօրյակում քարտուղարն ապահովում է մրցույթին մասնակցելու համար հայտ ներկայացրած կազմակերպությունների անվանացանկի հրապարակումը:</w:t>
      </w:r>
    </w:p>
    <w:p>
      <w:pPr>
        <w:numPr>
          <w:ilvl w:val="0"/>
          <w:numId w:val="6"/>
        </w:numPr>
      </w:pPr>
      <w:r>
        <w:rPr/>
        <w:t xml:space="preserve">Մրցույթին կամավորության uկզբունքով կարող են մաuնակցել Հայաստանի Հանրապետության օրենսդրությամբ սահմանված կարգով գրանցված արտադրանք արտադրող և (կամ) ծառայություններ մատուցող բոլոր կազմակերպությունները, իսկ սպառազինության, ռազմական և հատուկ տեխնիկայի արտադրությամբ զբաղվող կազմակերպությունները՝ միայն քաղաքացիական նշանակության ապրանքների և ծառայությունների մասով:</w:t>
      </w:r>
    </w:p>
    <w:p>
      <w:pPr>
        <w:numPr>
          <w:ilvl w:val="0"/>
          <w:numId w:val="6"/>
        </w:numPr>
      </w:pPr>
      <w:r>
        <w:rPr/>
        <w:t xml:space="preserve">Մրցույթն իրականացվում է 2 փուլով, որին մաuնակցել ցանկացող կազմակերպությունը ստանդարտացման ազգային մարմին է ներկայացնում էլեկտրոնային և թղթային հայտ (համաձայն Ձև N 1), երկու օրինակից, որին կցվում են հետևյալ փաստաթղթերը․</w:t>
      </w:r>
    </w:p>
    <w:p>
      <w:pPr>
        <w:numPr>
          <w:ilvl w:val="0"/>
          <w:numId w:val="7"/>
        </w:numPr>
      </w:pPr>
      <w:r>
        <w:rPr/>
        <w:t xml:space="preserve">մրցույթի մասնակցի հարցաթերթիկը՝ 2 օրինակ (համաձայն Ձև N 2).</w:t>
      </w:r>
    </w:p>
    <w:p>
      <w:pPr>
        <w:numPr>
          <w:ilvl w:val="0"/>
          <w:numId w:val="7"/>
        </w:numPr>
      </w:pPr>
      <w:r>
        <w:rPr/>
        <w:t xml:space="preserve">Արդարադատության նախարարության իրավաբանական անձանց պետական ռեգիստրի էլեկտրոնային համակարգում (e-register) գրանցված լինելու մասին քաղվածքի պատճենը' 2 օրինակ․</w:t>
      </w:r>
    </w:p>
    <w:p>
      <w:pPr>
        <w:numPr>
          <w:ilvl w:val="0"/>
          <w:numId w:val="7"/>
        </w:numPr>
      </w:pPr>
      <w:r>
        <w:rPr/>
        <w:t xml:space="preserve">մրցույթի մասնակցի հաշվետվությունը – 2 օրինակ (համաձայն Ձև N 3)</w:t>
      </w:r>
    </w:p>
    <w:p>
      <w:pPr>
        <w:numPr>
          <w:ilvl w:val="0"/>
          <w:numId w:val="7"/>
        </w:numPr>
      </w:pPr>
      <w:r>
        <w:rPr/>
        <w:t xml:space="preserve">մրցույթի մասնակից կազմակերպության կառուցվածքային uտորաբաժանումների մաuին տվյալները – (համաձայն Ձև N 4),</w:t>
      </w:r>
    </w:p>
    <w:p>
      <w:pPr>
        <w:numPr>
          <w:ilvl w:val="0"/>
          <w:numId w:val="7"/>
        </w:numPr>
      </w:pPr>
      <w:r>
        <w:rPr/>
        <w:t xml:space="preserve">այլ փաստաթղթեր (անհրաժեշտության առաջացման դեպքում)։</w:t>
      </w:r>
    </w:p>
    <w:p>
      <w:pPr>
        <w:numPr>
          <w:ilvl w:val="0"/>
          <w:numId w:val="8"/>
        </w:numPr>
      </w:pPr>
      <w:r>
        <w:rPr/>
        <w:t xml:space="preserve">Ստանդարտացման ազգային մարմնի, սույն կարգի 18-րդ կետով սահմանված աշխատանքային խմբի կողմից պետք է ապահովվի կազմակերպությունների կողմից մրցույթի շրջանակներում ներկայացված տեղեկատվության գաղտնիությունը՝ բացառելով դրանց այլ նպատակներով օգտագործումը և աշխատանքային խմբի յուրաքանչյուր անդամի կողմից գաղտնիության պահպանման մասին երաշխավորագրի ստորագրումը:</w:t>
      </w:r>
    </w:p>
    <w:p>
      <w:pPr>
        <w:numPr>
          <w:ilvl w:val="0"/>
          <w:numId w:val="8"/>
        </w:numPr>
      </w:pPr>
      <w:r>
        <w:rPr/>
        <w:t xml:space="preserve">Մրցույթին մաuնակցելու համար ներկայացված հայտը և կից փաuտաթղթերը, որոնցով ներկայացվում են որակի բնագավառում ձեռք բերված արդյունքները, ընդունվում են միայն այն դեպքում, երբ այդ արդյունքները ձեռք են բերվել մրցույթի հայտարարման պահից առնվազն մեկ տարի առաջ:</w:t>
      </w:r>
    </w:p>
    <w:p>
      <w:pPr>
        <w:numPr>
          <w:ilvl w:val="0"/>
          <w:numId w:val="8"/>
        </w:numPr>
      </w:pPr>
      <w:r>
        <w:rPr/>
        <w:t xml:space="preserve">Մրցույթի մասնակցության հայտերն ընդունվում են 3 ամսվա ընթացքում՝ մրցութային տարվա փետրվարի երլրորդ տասնօրյակից սկսած:</w:t>
      </w:r>
    </w:p>
    <w:p>
      <w:pPr>
        <w:numPr>
          <w:ilvl w:val="0"/>
          <w:numId w:val="8"/>
        </w:numPr>
      </w:pPr>
      <w:r>
        <w:rPr/>
        <w:t xml:space="preserve">Հայտի և կից փաստաթղթերի ընդունումը և լրակազմի ստուգումը կամ հայտի մերժումն իրականացվում է ստանդարտացման ազգային մարմնի կողմից և չի դիտարկվում որպես մրցութային փուլ:</w:t>
      </w:r>
    </w:p>
    <w:p>
      <w:pPr>
        <w:numPr>
          <w:ilvl w:val="0"/>
          <w:numId w:val="8"/>
        </w:numPr>
      </w:pPr>
      <w:r>
        <w:rPr/>
        <w:t xml:space="preserve">Ստանդարտացման ազգային մարմինը ներկայացված հայտն ու հայտին կից փաստաթղթերը ստանալուց հետո 7 աշխատանքային օրվա ընթացքում տվյալ կազմակերպությանը ծանուցում է ներկայացված հայտն ընդունելու կամ մերժելու մասին (մերժման դեպքում տեղեկացնելով նաև մերժման հիմքերը):</w:t>
      </w:r>
    </w:p>
    <w:p>
      <w:pPr>
        <w:numPr>
          <w:ilvl w:val="0"/>
          <w:numId w:val="8"/>
        </w:numPr>
      </w:pPr>
      <w:r>
        <w:rPr/>
        <w:t xml:space="preserve">Հայտի ընդունումից հետո սույն կարգի 8-րդ կետով սահմանված փաստաթղթերում անհամապատասխանություններ, ինչպես նաև անճշտություններ կամ վրիպակներ հայտնաբերելու դեպքում ստանդարտացման ազգային մարմինը դրա մասին 3 աշխատանքային օրվա ընթացքում ծանուցում է հայտատուին և առաջարկում 3 աշխատանքային օրվա ընթացքում վերացնել դրանք:</w:t>
      </w:r>
    </w:p>
    <w:p>
      <w:pPr>
        <w:numPr>
          <w:ilvl w:val="0"/>
          <w:numId w:val="8"/>
        </w:numPr>
      </w:pPr>
      <w:r>
        <w:rPr/>
        <w:t xml:space="preserve">Սույն կարգի 14-րդ կետով սահմանված ժամկետում անհամապատասխանությունները, անճշտությունները կամ վրիպակները չուղղելու դեպքում հայտը ենթակա է մերժման:</w:t>
      </w:r>
    </w:p>
    <w:p>
      <w:pPr>
        <w:numPr>
          <w:ilvl w:val="0"/>
          <w:numId w:val="8"/>
        </w:numPr>
      </w:pPr>
      <w:r>
        <w:rPr/>
        <w:t xml:space="preserve">Սույն կարգի 8-րդ կետով սահմանված փաստաթղթերի լրակազմ տարբերակներում կեղծ տեղեկատվություն ներկայացնելու դեպքում հայտը մերժվում է և կազմակերպությունը զրկվում է տվյալ տարվա մրցույթին մասնակցելու իրավունքից:</w:t>
      </w:r>
    </w:p>
    <w:p>
      <w:pPr>
        <w:numPr>
          <w:ilvl w:val="0"/>
          <w:numId w:val="8"/>
        </w:numPr>
      </w:pPr>
      <w:r>
        <w:rPr/>
        <w:t xml:space="preserve">Սույն կարգի 14-րդ կետով սահմանված ծանուցումը ստանալուց հետո կազմակերպությունը կարող է ներկայացնել նոր հայտ մինչև մրցույթի հայտերի ընդունման վերջնաժամկետի օրը՝ առավելագույնը մեկ անգամ:</w:t>
      </w:r>
    </w:p>
    <w:p>
      <w:pPr>
        <w:numPr>
          <w:ilvl w:val="0"/>
          <w:numId w:val="8"/>
        </w:numPr>
      </w:pPr>
      <w:r>
        <w:rPr/>
        <w:t xml:space="preserve">Սույն կարգի 11-րդ կետով սահմանված հայտերի ընդունման ժամկետից հետո, հայտերում և կից փաստաթղթերում ներկայացված գործունեության տեսակների ուսումնասիրության, բազմակողմանի գնահատման, որակի բնագավառում մրցութային աշխատանքներն իրականացնելու նպատակով ստանդարտացման ազգային մարմնի ղեկավարը 3 աշխատանքային օրվա ընթացքում հաստատում է աուդիտորների, և համապատասխան ոլորտին իրազեկ փորձագետների, մասնագետների հանձնախումբ (այսուհետ՝ աշխատանքային խումբ) կազմը և գործունեության կարգը:</w:t>
      </w:r>
    </w:p>
    <w:p>
      <w:pPr>
        <w:numPr>
          <w:ilvl w:val="0"/>
          <w:numId w:val="8"/>
        </w:numPr>
      </w:pPr>
      <w:r>
        <w:rPr/>
        <w:t xml:space="preserve">Աշխատանքային խմբի կողմից հայտի և կից փաստաթղթերի ուսումնասիրությունը և փորձաքննությունը դիտարկվում է որպես մրցույթի 1-ին փուլ և ենթակա է վճարման:</w:t>
      </w:r>
    </w:p>
    <w:p>
      <w:pPr>
        <w:numPr>
          <w:ilvl w:val="0"/>
          <w:numId w:val="8"/>
        </w:numPr>
      </w:pPr>
      <w:r>
        <w:rPr/>
        <w:t xml:space="preserve">Կազմակերպությունը մրցույթի 1-ին փուլին մաuնակցելու համար մեկնարկի մասին ծանուցվելուց հետո 5 աշխատանքային օրվա ընթացքում կատարում է վճարում և սահմանված ժամկետներում վճարումներ չկատարած կազմակերպությունները զրկվում են մրցույթի 1-ին փուլին մաuնակցելու հնարավորությունից:</w:t>
      </w:r>
    </w:p>
    <w:p>
      <w:pPr>
        <w:numPr>
          <w:ilvl w:val="0"/>
          <w:numId w:val="8"/>
        </w:numPr>
      </w:pPr>
      <w:r>
        <w:rPr/>
        <w:t xml:space="preserve">Աշխատանքային խմբի կողմից սույն կարգի 8-րդ կետով սահմանված փաստաթղթերի փորձաքննությունը և դրանց oբյեկտիվության ուuումնաuիրությունն (մրցույթի առաջին փուլ) իրականացվում է մինչև մրցութային տարվա սեպտեմբերի 1-ը։</w:t>
      </w:r>
    </w:p>
    <w:p>
      <w:pPr>
        <w:numPr>
          <w:ilvl w:val="0"/>
          <w:numId w:val="8"/>
        </w:numPr>
      </w:pPr>
      <w:r>
        <w:rPr/>
        <w:t xml:space="preserve">Մրցույթի առաջին փուլում փորձաքննության են ենթարկվում ներկայացված հայտը և դրան կից փաստաթղթերը:</w:t>
      </w:r>
    </w:p>
    <w:p>
      <w:pPr>
        <w:numPr>
          <w:ilvl w:val="0"/>
          <w:numId w:val="8"/>
        </w:numPr>
      </w:pPr>
      <w:r>
        <w:rPr/>
        <w:t xml:space="preserve">Փաստաթղթային փորձաքննության և մրցույթի մասնակիցների գնահատման արդյունքների հիման վրա աշխատանքային խմբի կողմից կազմվում է եզրակացություն (համաձայն Ձև N 5) միավորներով՝ վերջնական գնահատականի նշումով։ Մրցույթի 2-րդ փուլ են անցնում այն կազմակերպությունները, որոնք փաստաթղթային փորձաքննության փուլում ստացել են առավելագույնը 250 միավոր։</w:t>
      </w:r>
    </w:p>
    <w:p>
      <w:pPr>
        <w:numPr>
          <w:ilvl w:val="0"/>
          <w:numId w:val="8"/>
        </w:numPr>
      </w:pPr>
      <w:r>
        <w:rPr/>
        <w:t xml:space="preserve">Մրցույթի առաջին փուլում կատարված աշխատանքների արժեքը, կախված կազմակերպությունում աշխատողների թվից, չպետք է գերազանցի հետևյալ չափանիշները`</w:t>
      </w:r>
    </w:p>
    <w:p>
      <w:pPr>
        <w:numPr>
          <w:ilvl w:val="0"/>
          <w:numId w:val="9"/>
        </w:numPr>
      </w:pPr>
      <w:r>
        <w:rPr/>
        <w:t xml:space="preserve">մինչև 200 աշխատողի դեպքում` 100 հազ. դրամ` գումարած ավելացված արժեքի հարկը,</w:t>
      </w:r>
    </w:p>
    <w:p>
      <w:pPr>
        <w:numPr>
          <w:ilvl w:val="0"/>
          <w:numId w:val="9"/>
        </w:numPr>
      </w:pPr>
      <w:r>
        <w:rPr/>
        <w:t xml:space="preserve">200-ից ավելի աշխատողի դեպքում` 150 հազ. դրամ` գումարած ավելացված արժեքի հարկը:</w:t>
      </w:r>
    </w:p>
    <w:p>
      <w:pPr>
        <w:numPr>
          <w:ilvl w:val="0"/>
          <w:numId w:val="10"/>
        </w:numPr>
      </w:pPr>
      <w:r>
        <w:rPr/>
        <w:t xml:space="preserve">Մրցույթի առաջին փուլում կատարված աշխատանքների արժեքը ներառում է փաuտաթղթերի փորձաքննության, դրա արդյունքների հիման վրա կազմված եզրակացության ձևակերպման հետ կապված վճարներն ու ծախuերը։</w:t>
      </w:r>
    </w:p>
    <w:p>
      <w:pPr>
        <w:numPr>
          <w:ilvl w:val="0"/>
          <w:numId w:val="10"/>
        </w:numPr>
      </w:pPr>
      <w:r>
        <w:rPr/>
        <w:t xml:space="preserve">Աշխատանքային խմբի քարտուղարը մրցույթի 1-ին փուլի եզրակացությունը կազմելու օրվան հաջորդող 3 աշխատանքային օրվա ընթացքում ապահովում է մասնակից կազմակերպություններին 2-րդ փուլ անցման կամ մերժման մասին եզրակացությունների ծանուցումը:</w:t>
      </w:r>
    </w:p>
    <w:p>
      <w:pPr>
        <w:numPr>
          <w:ilvl w:val="0"/>
          <w:numId w:val="10"/>
        </w:numPr>
      </w:pPr>
      <w:r>
        <w:rPr/>
        <w:t xml:space="preserve">Աշխատանքային խումբը պատասխանատու է փաստաթղթային փորձաքննության արդյունքների օբյեկտիվության, հուսալիության և անկողմանակալության համար:</w:t>
      </w:r>
    </w:p>
    <w:p>
      <w:pPr>
        <w:numPr>
          <w:ilvl w:val="0"/>
          <w:numId w:val="10"/>
        </w:numPr>
      </w:pPr>
      <w:r>
        <w:rPr/>
        <w:t xml:space="preserve">Աշխատանքային խմբի բացասական եզրակացության առկայության, ինչպես նաև հիմնական պայմաններին չբավարարելու դեպքում կազմակերպությունը չի անցնում մրցույթի 2-րդ փուլ և բացասական եզրակացության տրամադրման օրվան հաջորդող 3 աշխատանքային օրվա ընթացքում ծանուցվում է կազմակերպությանը:</w:t>
      </w:r>
    </w:p>
    <w:p>
      <w:pPr>
        <w:numPr>
          <w:ilvl w:val="0"/>
          <w:numId w:val="10"/>
        </w:numPr>
      </w:pPr>
      <w:r>
        <w:rPr/>
        <w:t xml:space="preserve">Մրցույթի 2-րդ փուլ չանցած կազմակերպությունների կողմից կատարված վճարումները ենթակա չեն վերադարձման:</w:t>
      </w:r>
    </w:p>
    <w:p>
      <w:pPr>
        <w:numPr>
          <w:ilvl w:val="0"/>
          <w:numId w:val="10"/>
        </w:numPr>
      </w:pPr>
      <w:r>
        <w:rPr/>
        <w:t xml:space="preserve">Մրցույթի 2-րդ փուլ չանցած կազմակերպությունները կարող են բողոքարկել մրցույթի 1-ին փուլի արդյունքների ծանուցումը ստանալուց հետո մինչև մրցութային տարվա սեպտեմբերի 1-ը։</w:t>
      </w:r>
    </w:p>
    <w:p>
      <w:pPr>
        <w:numPr>
          <w:ilvl w:val="0"/>
          <w:numId w:val="10"/>
        </w:numPr>
      </w:pPr>
      <w:r>
        <w:rPr/>
        <w:t xml:space="preserve">Կազմակերպությունը մրցույթի 2-րդ փուլին մաuնակցելու համար 2-րդ փուլի մեկնարկի մասին ծանուցվելուց հետո 5 աշխատանքային օրվա ընթացքում կատարում է վճարում։</w:t>
      </w:r>
    </w:p>
    <w:p>
      <w:pPr>
        <w:numPr>
          <w:ilvl w:val="0"/>
          <w:numId w:val="10"/>
        </w:numPr>
      </w:pPr>
      <w:r>
        <w:rPr/>
        <w:t xml:space="preserve">Սահմանված ժամկետներում վճարումներ չկատարած կազմակերպությունները զրկվում են մրցույթի 2-րդ փուլին մաuնակցելու հնարավորությունից:</w:t>
      </w:r>
    </w:p>
    <w:p>
      <w:pPr>
        <w:numPr>
          <w:ilvl w:val="0"/>
          <w:numId w:val="10"/>
        </w:numPr>
      </w:pPr>
      <w:r>
        <w:rPr/>
        <w:t xml:space="preserve">Մրցույթի 2-րդ փուլում աշխատանքային խմբի կողմից․</w:t>
      </w:r>
    </w:p>
    <w:p>
      <w:pPr>
        <w:numPr>
          <w:ilvl w:val="0"/>
          <w:numId w:val="11"/>
        </w:numPr>
      </w:pPr>
      <w:r>
        <w:rPr/>
        <w:t xml:space="preserve">քննարկվում է փաստաթղթային փորձաքննության արդյունքները, որոնց հիման վրա կազմվում է եզրակացություն՝ ներառելով որակի բնագավառում մրցույթի 2-րդ փուլ անցած կազմակերպությունների գործունեության (կատարելագործման) վերաբերյալ առաջարկությունները,</w:t>
      </w:r>
    </w:p>
    <w:p>
      <w:pPr>
        <w:numPr>
          <w:ilvl w:val="0"/>
          <w:numId w:val="11"/>
        </w:numPr>
      </w:pPr>
      <w:r>
        <w:rPr/>
        <w:t xml:space="preserve">յուրաքանչյուր կազմակերպության գործունեության իրականացման վայրում իրականացվում է գնահատում՝ երկօրյա ժամկետում․</w:t>
      </w:r>
    </w:p>
    <w:p>
      <w:pPr>
        <w:numPr>
          <w:ilvl w:val="0"/>
          <w:numId w:val="11"/>
        </w:numPr>
      </w:pPr>
      <w:r>
        <w:rPr/>
        <w:t xml:space="preserve">մշակվում է 2-րդ փուլի գնահատման արդյունքում հավակնորդ կազմակերպությունների վերաբերյալ որոշման նախագիծ։</w:t>
      </w:r>
    </w:p>
    <w:p>
      <w:pPr>
        <w:numPr>
          <w:ilvl w:val="0"/>
          <w:numId w:val="12"/>
        </w:numPr>
      </w:pPr>
      <w:r>
        <w:rPr/>
        <w:t xml:space="preserve">Կազմակերպության գործունեության իրականացման վայրում տեղում գնահատում իրականացնելու համար աշխատանքային խումբը կազմում է կազմակերպության տեղում գնահատման ծրագիր, որը համաձայնեցվում է կազմակերպության հետ:</w:t>
      </w:r>
    </w:p>
    <w:p>
      <w:pPr>
        <w:numPr>
          <w:ilvl w:val="0"/>
          <w:numId w:val="12"/>
        </w:numPr>
      </w:pPr>
      <w:r>
        <w:rPr/>
        <w:t xml:space="preserve">Կազմակերպության գործունեության իրականացման վայրում տեղում գնահատման ժամանակ հստակեցվում է նաև ներկայացված փաuտաթղթերում տրված ինքնագնահատման oբյեկտիվությունը և վերլուծվում է աշխատանքային խմբի անդամների կողմից արձանագրված հարցերը:</w:t>
      </w:r>
    </w:p>
    <w:p>
      <w:pPr>
        <w:numPr>
          <w:ilvl w:val="0"/>
          <w:numId w:val="12"/>
        </w:numPr>
      </w:pPr>
      <w:r>
        <w:rPr/>
        <w:t xml:space="preserve">Եթե կազմակերպության uտորաբաժանումները մաuամբ տեղաբաշխված են այլ պետություններում, ապա դրանք ընդգրկվում են կազմակերպության կառուցվածքում և ենթակա չեն տեղում գնահատման։ Հաշվետվության մեջ ներկայացվում է տվյալ uտորաբաժանման գործունեության վերաբերյալ տեղեկատվություն։</w:t>
      </w:r>
    </w:p>
    <w:p>
      <w:pPr>
        <w:numPr>
          <w:ilvl w:val="0"/>
          <w:numId w:val="12"/>
        </w:numPr>
      </w:pPr>
      <w:r>
        <w:rPr/>
        <w:t xml:space="preserve">Գործունեության իրականացման վայրում իրականացված գնահատման արդյունքների հիման վրա աշխատանքային խմբի կողմից կազմվում է եզրակացություն (համաձայն Ձև N 6), որում նշվում են որակի բնագավառում կազմակերպության գործունեության բարելավման ուժեղ կողմերն ու ոլորտները։</w:t>
      </w:r>
    </w:p>
    <w:p>
      <w:pPr>
        <w:numPr>
          <w:ilvl w:val="0"/>
          <w:numId w:val="13"/>
        </w:numPr>
      </w:pPr>
      <w:r>
        <w:rPr/>
        <w:t xml:space="preserve">Կազմակերպությունում գործունեության իրականացման վայրի գնահատումն իրականացվում է մրցութային տարվա սեպտեմբերի 10-ից մինչև սեպտեմբերի 30-ն ընկած ժամանակահատվածում (30-ը ներառյալ)։</w:t>
      </w:r>
    </w:p>
    <w:p>
      <w:pPr>
        <w:numPr>
          <w:ilvl w:val="0"/>
          <w:numId w:val="14"/>
        </w:numPr>
      </w:pPr>
      <w:r>
        <w:rPr/>
        <w:t xml:space="preserve">Մրցույթի 2-րդ փուլում կատարված աշխատանքների արժեքը, կախված կազմակերպությունում աշխատողների թվից, չպետք է գերազանցի հետևյալ չափանիշները․</w:t>
      </w:r>
    </w:p>
    <w:p>
      <w:pPr>
        <w:numPr>
          <w:ilvl w:val="0"/>
          <w:numId w:val="15"/>
        </w:numPr>
      </w:pPr>
      <w:r>
        <w:rPr/>
        <w:t xml:space="preserve">մինչև 200 աշխատողի դեպքում` 300 հազ. դրամ` գումարած ավելացված արժեքի հարկը,</w:t>
      </w:r>
    </w:p>
    <w:p>
      <w:pPr>
        <w:numPr>
          <w:ilvl w:val="0"/>
          <w:numId w:val="15"/>
        </w:numPr>
      </w:pPr>
      <w:r>
        <w:rPr/>
        <w:t xml:space="preserve">200-ից ավելի աշխատողի դեպքում` 350 հազ. դրամ` գումարած ավելացված արժեքի հարկը:</w:t>
      </w:r>
    </w:p>
    <w:p>
      <w:pPr>
        <w:numPr>
          <w:ilvl w:val="0"/>
          <w:numId w:val="16"/>
        </w:numPr>
      </w:pPr>
      <w:r>
        <w:rPr/>
        <w:t xml:space="preserve">Մրցույթի 2-րդ փուլում կատարված աշխատանքների արժեքի որոշման ժամանակ պետք է հաշվի առնվեն`</w:t>
      </w:r>
    </w:p>
    <w:p>
      <w:pPr/>
      <w:r>
        <w:rPr/>
        <w:t xml:space="preserve">1) փորձագետների գործուղման ծախuերը,</w:t>
      </w:r>
    </w:p>
    <w:p>
      <w:pPr/>
      <w:r>
        <w:rPr/>
        <w:t xml:space="preserve">2) կազմակերպության գործունեության իրականացման վայրում գնահատվող uտորաբաժանումների թիվը,</w:t>
      </w:r>
    </w:p>
    <w:p>
      <w:pPr/>
      <w:r>
        <w:rPr/>
        <w:t xml:space="preserve">3) գնահատման արդյունքների հիման վրա եզրակացություն կազմելու հետ կապված ծախuերը,</w:t>
      </w:r>
    </w:p>
    <w:p>
      <w:pPr/>
      <w:r>
        <w:rPr/>
        <w:t xml:space="preserve">4) մրցանակաբաշխության հանձնաժողովին (այսուհետ՝ Հանձնաժողով) ներկայացնելու համար գնահատման արդյունքների հիման վրա փաuտաթղթերի նախապատրաuտման ծախuերը։</w:t>
      </w:r>
    </w:p>
    <w:p>
      <w:pPr>
        <w:numPr>
          <w:ilvl w:val="0"/>
          <w:numId w:val="17"/>
        </w:numPr>
      </w:pPr>
      <w:r>
        <w:rPr/>
        <w:t xml:space="preserve">Մրցույթի 1-ին և 2-րդ փուլերում կատարված աշխատանքներից հետո աշխատանքային խումբը նախապատրաuտում և Հանձնաժողովի անդամներին է ներկայացնում 1-ին և 2-րդ փուլերում կատարված գնահատումների արդյունքների մաuին եզրակացությունները։</w:t>
      </w:r>
    </w:p>
    <w:p>
      <w:pPr>
        <w:numPr>
          <w:ilvl w:val="0"/>
          <w:numId w:val="17"/>
        </w:numPr>
      </w:pPr>
      <w:r>
        <w:rPr/>
        <w:t xml:space="preserve">Գնահատումն արտահայտվում է այն միավորների ընդհանուր գումարով, որոնք նշանակում է Աշխատանքային խումբը` համաձայն Ձև N 7-ում ներկայացված մրցանակի մոդելի 1-7-րդ չափանիշների։</w:t>
      </w:r>
    </w:p>
    <w:p>
      <w:pPr>
        <w:numPr>
          <w:ilvl w:val="0"/>
          <w:numId w:val="17"/>
        </w:numPr>
      </w:pPr>
      <w:r>
        <w:rPr/>
        <w:t xml:space="preserve">Չափանիշների թվային արժեքները ցույց են տալիս միավորների առավելագույն քանակը, որը կարող է ստանալ կազմակերպությունն ըստ յուրաքանչյուր չափանիշի և միավորների ընդհանուր գումարի:</w:t>
      </w:r>
    </w:p>
    <w:p>
      <w:pPr>
        <w:numPr>
          <w:ilvl w:val="0"/>
          <w:numId w:val="17"/>
        </w:numPr>
      </w:pPr>
      <w:r>
        <w:rPr/>
        <w:t xml:space="preserve">«Ուղղություն», «Կատարում» (Ձև N 7-ի 1-ին աղյուսակ) յուրաքանչյուր չափանիշի բաղադրիչի համար, որոնք գնահատվում են 3 տարվա կտրվածքով, նշանակում են միավորների ձևով գնահատականներ։</w:t>
      </w:r>
    </w:p>
    <w:p>
      <w:pPr/>
      <w:r>
        <w:rPr/>
        <w:t xml:space="preserve">          45.Նշված միավորների հիման վրա 1-ինից 5-րդ յուրաքանչյուր ուղղության չափանիշների համար որոշվում է ընդհանուր գնահատականը (բաղադրիչների միջին թվաբանականը):</w:t>
      </w:r>
    </w:p>
    <w:p>
      <w:pPr>
        <w:numPr>
          <w:ilvl w:val="0"/>
          <w:numId w:val="18"/>
        </w:numPr>
      </w:pPr>
      <w:r>
        <w:rPr/>
        <w:t xml:space="preserve">«Արդյունքներ» խմբի (Ձև N 7-ի 1-ին աղյուսակի 6-րդ և 7-րդ կետեր) յուրաքանչյուր չափանիշի բաղադրիչի համար, որոնք գնահատվում են 2 տարվա կտրվածքով, նշանակում են միավորների ձևով գնահատականներ։</w:t>
      </w:r>
    </w:p>
    <w:p>
      <w:pPr>
        <w:numPr>
          <w:ilvl w:val="0"/>
          <w:numId w:val="18"/>
        </w:numPr>
      </w:pPr>
      <w:r>
        <w:rPr/>
        <w:t xml:space="preserve">Նշված միավորների հիման վրա 6-7-րդ յուրաքանչյուր ուղղության չափանիշի համար որոշվում է ընդհանուր գնահատականը (բաղադրիչների միջին թվաբանականը):</w:t>
      </w:r>
    </w:p>
    <w:p>
      <w:pPr>
        <w:numPr>
          <w:ilvl w:val="0"/>
          <w:numId w:val="18"/>
        </w:numPr>
      </w:pPr>
      <w:r>
        <w:rPr/>
        <w:t xml:space="preserve">Հավակնորդ կազմակերպության գնահատականը որոշվում է յուրաքանչյուր ուղղության չափանիշի համար` սույն կարգի 33-37-րդ կետերով սահմանված պահանջներին համաձայն ստացված միավորների ընդհանուր գումարի:</w:t>
      </w:r>
    </w:p>
    <w:p>
      <w:pPr>
        <w:numPr>
          <w:ilvl w:val="0"/>
          <w:numId w:val="18"/>
        </w:numPr>
      </w:pPr>
      <w:r>
        <w:rPr/>
        <w:t xml:space="preserve">Փորձագետները, կազմակերպության ըստ իրականացման վայրի գործունեության, գնահատումն իրականացնում են Էկոնոմիկայի նախարարի  հրամանով հաստատված չափանիշներին համաձայն։</w:t>
      </w:r>
    </w:p>
    <w:p>
      <w:pPr>
        <w:numPr>
          <w:ilvl w:val="0"/>
          <w:numId w:val="18"/>
        </w:numPr>
      </w:pPr>
      <w:r>
        <w:rPr/>
        <w:t xml:space="preserve">Աշխատանքային խմբի գլխավոր փորձագետը գնահատման արդյունքները ձևակերպում է գրավոր և ներկայացնում մրցանակաբաշխության հանձնաժողովին:</w:t>
      </w:r>
    </w:p>
    <w:p>
      <w:pPr>
        <w:numPr>
          <w:ilvl w:val="0"/>
          <w:numId w:val="18"/>
        </w:numPr>
      </w:pPr>
      <w:r>
        <w:rPr/>
        <w:t xml:space="preserve">Կազմակերպության կողմից ներկայացված փաuտաթղթերի փորձաքննության և կազմակերպության գործունեության իրականացման վայրի գնահատման, ինչպես նաև Աշխատանքային խմբի կողմից ներկայացված գնահատման «Հիմնավորումներ» և «Արդյունքներ» խմբերի չափանիշների արդյունքների հիման վրա մրցանակաբաշխության հանձնաժողովն ըuտ արտադրանքների կամ ծառայությունների ոլորտների նախապատրաuտում է մրցանակակիրների վերաբերյալ առաջարկություններ և ներկայացնում Հայաuտանի Հանրապետության կառավարություն։ «Մրցույթում հաղթող կազմակերպությունների ընդհանուր թիվը չպետք է գերազանցի 12-ը, բայց յուրաքանչյուր անվանակարգում, ըստ աշխատողների թվի, կարող են լինել առավելագույն գնահատական ստացած  երկու մրցանակակիր։</w:t>
      </w:r>
    </w:p>
    <w:p>
      <w:pPr>
        <w:numPr>
          <w:ilvl w:val="0"/>
          <w:numId w:val="18"/>
        </w:numPr>
      </w:pPr>
      <w:r>
        <w:rPr/>
        <w:t xml:space="preserve">Մրցանակակիրներին, որպեu պարգև, հանձնվում է մրցանակ` որակը խորհրդանշող հուշանշան և դիպլոմ:</w:t>
      </w:r>
    </w:p>
    <w:p>
      <w:pPr>
        <w:numPr>
          <w:ilvl w:val="0"/>
          <w:numId w:val="18"/>
        </w:numPr>
      </w:pPr>
      <w:r>
        <w:rPr/>
        <w:t xml:space="preserve">Որակի մրցանակ uտացած կազմակերպությունը կարող է հուշանշանի խորհրդանիշը կիրառել իր գովազդային նյութերում` մրցանակ ստանալուց հետո երեք տարվա ընթացքում:</w:t>
      </w:r>
    </w:p>
    <w:p>
      <w:pPr>
        <w:numPr>
          <w:ilvl w:val="0"/>
          <w:numId w:val="18"/>
        </w:numPr>
      </w:pPr>
      <w:r>
        <w:rPr/>
        <w:t xml:space="preserve">Մրցանակաբաշխության արարողությունն անցկացվում է Որակի համաշխարհային oրվա շրջանակներում։</w:t>
      </w:r>
    </w:p>
    <w:p>
      <w:pPr>
        <w:numPr>
          <w:ilvl w:val="0"/>
          <w:numId w:val="18"/>
        </w:numPr>
      </w:pPr>
      <w:r>
        <w:rPr/>
        <w:t xml:space="preserve">Հաղթող չճանաչվելու դեպքում վճարված գումարները ենթակա չեն վերադարձման: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Ձև N 1</w:t>
      </w:r>
    </w:p>
    <w:p>
      <w:pPr/>
      <w:r>
        <w:rPr/>
        <w:t xml:space="preserve">Գրանցման համարը N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               ՀԱՅՏ</w:t>
      </w:r>
    </w:p>
    <w:p>
      <w:pPr/>
      <w:r>
        <w:rPr/>
        <w:t xml:space="preserve">Արտադրանքի և ծառայությունների որակի ապահովման բնագավառում</w:t>
      </w:r>
    </w:p>
    <w:p>
      <w:pPr/>
      <w:r>
        <w:rPr/>
        <w:t xml:space="preserve">ամենամյա մրցանակաբաշխության մասնակցության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Հայտատու     -----------------------------------------------------------------------------------------------------------</w:t>
      </w:r>
    </w:p>
    <w:p>
      <w:pPr/>
      <w:r>
        <w:rPr/>
        <w:t xml:space="preserve">(Կազմակերպության լրիվ անվանումը (իրավաբանական անձի պե տական գրանցումը հավաստող փաստաթղթի համաձայն)</w:t>
      </w:r>
    </w:p>
    <w:p>
      <w:pPr/>
      <w:r>
        <w:rPr>
          <w:b w:val="1"/>
          <w:bCs w:val="1"/>
        </w:rPr>
        <w:t xml:space="preserve">Գտնվելու վայր </w:t>
      </w:r>
      <w:r>
        <w:rPr/>
        <w:t xml:space="preserve">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Գործունեության իրականացման վայրի հասցեն      </w:t>
      </w:r>
      <w:r>
        <w:rPr/>
        <w:t xml:space="preserve">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Կազմակերպության ինտերնետային կայք                </w:t>
      </w:r>
      <w:r>
        <w:rPr/>
        <w:t xml:space="preserve">___________________________________</w:t>
      </w:r>
    </w:p>
    <w:p>
      <w:pPr/>
      <w:r>
        <w:rPr>
          <w:b w:val="1"/>
          <w:bCs w:val="1"/>
        </w:rPr>
        <w:t xml:space="preserve">Որ թվականից է կազմակերպությունը իրավաբանորեն գործում      </w:t>
      </w:r>
      <w:r>
        <w:rPr/>
        <w:t xml:space="preserve">--------------------------------</w:t>
      </w:r>
    </w:p>
    <w:p>
      <w:pPr/>
      <w:r>
        <w:rPr>
          <w:b w:val="1"/>
          <w:bCs w:val="1"/>
        </w:rPr>
        <w:t xml:space="preserve">Կազմակերպության գործունեության հիմնական տեսակը </w:t>
      </w:r>
      <w:r>
        <w:rPr/>
        <w:t xml:space="preserve">_____________________________</w:t>
      </w:r>
    </w:p>
    <w:p>
      <w:pPr/>
      <w:r>
        <w:rPr>
          <w:b w:val="1"/>
          <w:bCs w:val="1"/>
        </w:rPr>
        <w:t xml:space="preserve">Կազմակերպությունում աշխատողների ընդհանուր թիվը </w:t>
      </w:r>
      <w:r>
        <w:rPr/>
        <w:t xml:space="preserve">___________________________</w:t>
      </w:r>
    </w:p>
    <w:p>
      <w:pPr/>
      <w:r>
        <w:rPr>
          <w:b w:val="1"/>
          <w:bCs w:val="1"/>
        </w:rPr>
        <w:t xml:space="preserve">Կազմակերպության ղեկավար                             </w:t>
      </w:r>
      <w:r>
        <w:rPr/>
        <w:t xml:space="preserve">_____________________________________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 Պաշտոն, ազգանուն, անուն, հայրանուն </w:t>
      </w:r>
    </w:p>
    <w:p>
      <w:pPr/>
      <w:r>
        <w:rPr/>
        <w:t xml:space="preserve">Հեռախոսահամար                                            ___________________________________</w:t>
      </w:r>
    </w:p>
    <w:p>
      <w:pPr/>
      <w:r>
        <w:rPr/>
        <w:t xml:space="preserve">էլեկտրոնային փոստի հասցեն                          ___________________________________</w:t>
      </w:r>
    </w:p>
    <w:p>
      <w:pPr/>
      <w:r>
        <w:rPr>
          <w:b w:val="1"/>
          <w:bCs w:val="1"/>
        </w:rPr>
        <w:t xml:space="preserve">Կոնտակտային անձ </w:t>
      </w:r>
      <w:r>
        <w:rPr/>
        <w:t xml:space="preserve">______________________________________________________________________</w:t>
      </w:r>
    </w:p>
    <w:p>
      <w:pPr/>
      <w:r>
        <w:rPr/>
        <w:t xml:space="preserve">                                                                                Պաշտոն, ազգանուն, անուն, հայրանուն</w:t>
      </w:r>
    </w:p>
    <w:p>
      <w:pPr/>
      <w:r>
        <w:rPr/>
        <w:t xml:space="preserve">Հեռախոսահամար, էլեկտրոնային փոստի հասցեն   _____________________________________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Հայտին կից ներկայացված փաստաթղթեր (նշել):</w:t>
      </w:r>
    </w:p>
    <w:p>
      <w:pPr>
        <w:numPr>
          <w:ilvl w:val="0"/>
          <w:numId w:val="19"/>
        </w:numPr>
      </w:pPr>
      <w:r>
        <w:rPr/>
        <w:t xml:space="preserve">մրցույթի մասնակցի հարցաթերթիկ՝ 2 օրինակ.</w:t>
      </w:r>
    </w:p>
    <w:p>
      <w:pPr>
        <w:numPr>
          <w:ilvl w:val="0"/>
          <w:numId w:val="19"/>
        </w:numPr>
      </w:pPr>
      <w:r>
        <w:rPr/>
        <w:t xml:space="preserve">պետական գրանցման փաստաթղթի պատճենը' 2 օրինակ․</w:t>
      </w:r>
    </w:p>
    <w:p>
      <w:pPr>
        <w:numPr>
          <w:ilvl w:val="0"/>
          <w:numId w:val="19"/>
        </w:numPr>
      </w:pPr>
      <w:r>
        <w:rPr/>
        <w:t xml:space="preserve">մրցույթի մասնակցի հաշվետվությունը – 2 օրինակ.</w:t>
      </w:r>
    </w:p>
    <w:p>
      <w:pPr>
        <w:numPr>
          <w:ilvl w:val="0"/>
          <w:numId w:val="19"/>
        </w:numPr>
      </w:pPr>
      <w:r>
        <w:rPr/>
        <w:t xml:space="preserve">այլ փաստաթղթեր (անհրաժեշտության դեպքում)․</w:t>
      </w:r>
    </w:p>
    <w:p>
      <w:pPr/>
      <w:r>
        <w:rPr/>
        <w:t xml:space="preserve"> Ղեկավարը (ղեկավարի կողմից լիազորված պաշտոնատար անձը) կամ անհատ ձեռնարկատերը _______________ ____________________</w:t>
      </w:r>
    </w:p>
    <w:p>
      <w:pPr/>
      <w:r>
        <w:rPr/>
        <w:t xml:space="preserve">(ստորագրություն) (սկզբնատառեր, ազգանուն)</w:t>
      </w:r>
    </w:p>
    <w:p>
      <w:pPr/>
      <w:r>
        <w:rPr/>
        <w:t xml:space="preserve"> </w:t>
      </w:r>
    </w:p>
    <w:p>
      <w:pPr/>
      <w:r>
        <w:rPr/>
        <w:t xml:space="preserve">__ ___________ 20__ թ.</w:t>
      </w:r>
    </w:p>
    <w:p>
      <w:pPr/>
      <w:r>
        <w:rPr/>
        <w:t xml:space="preserve">Գլխավոր հաշվապահ (ֆինանսական միջոցներ հատկացնելու համար լիազորված այլ պաշտոնատար անձ) _______________ __________________</w:t>
      </w:r>
    </w:p>
    <w:p>
      <w:pPr/>
      <w:r>
        <w:rPr/>
        <w:t xml:space="preserve">(ստորագրություն) (սկզբնատառեր, ազգանուն)</w:t>
      </w:r>
    </w:p>
    <w:p>
      <w:pPr/>
      <w:r>
        <w:rPr/>
        <w:t xml:space="preserve"> </w:t>
      </w:r>
    </w:p>
    <w:p>
      <w:pPr/>
      <w:r>
        <w:rPr/>
        <w:t xml:space="preserve">__ ___________ 20__ թ.</w:t>
      </w:r>
    </w:p>
    <w:p>
      <w:pPr/>
      <w:r>
        <w:rPr/>
        <w:t xml:space="preserve">Կ. Տ.</w:t>
      </w:r>
      <w:br/>
      <w:r>
        <w:rPr/>
        <w:t xml:space="preserve"> </w:t>
      </w:r>
      <w:r>
        <w:rPr>
          <w:b w:val="1"/>
          <w:bCs w:val="1"/>
        </w:rPr>
        <w:t xml:space="preserve">Ձև N 2</w:t>
      </w:r>
    </w:p>
    <w:p>
      <w:pPr/>
      <w:r>
        <w:rPr>
          <w:b w:val="1"/>
          <w:bCs w:val="1"/>
        </w:rPr>
        <w:t xml:space="preserve">ՀԱՐՑԱԹԵՐԹԻԿ</w:t>
      </w:r>
    </w:p>
    <w:p>
      <w:pPr/>
      <w:r>
        <w:rPr>
          <w:b w:val="1"/>
          <w:bCs w:val="1"/>
        </w:rPr>
        <w:t xml:space="preserve">ԱՐՏԱԴՐԱՆՔԻ ԵՎ ԾԱՌԱՅՈՒԹՅՈՒՆՆԵՐԻ ՈՐԱԿԻ ԱՊԱՀՈՎՄԱՆ ԲՆԱԳԱՎԱՌՈՒՄ ԱՄԵՆԱՄՅԱ ՄՐՑՈՒՅԹԻ ՄԱUՆԱԿՑԻ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Հայտատու</w:t>
      </w:r>
      <w:r>
        <w:rPr/>
        <w:t xml:space="preserve">       -----------------------------------------------------------------------------------------------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---------------------------------------------------------------------------------------------                                                                                                                             Կազմակերպության լրիվ անվանումը (իրավաբանական անձի պետական գրանցումը հաստատող փաստաթղթի համաձայն)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Գտնվելու վայրը </w:t>
      </w:r>
      <w:r>
        <w:rPr/>
        <w:t xml:space="preserve">__________________________________________________</w:t>
      </w:r>
    </w:p>
    <w:p>
      <w:pPr/>
      <w:r>
        <w:rPr>
          <w:b w:val="1"/>
          <w:bCs w:val="1"/>
        </w:rPr>
        <w:t xml:space="preserve">Գործունեության իրականացման վայրի հասցեն</w:t>
      </w:r>
      <w:r>
        <w:rPr/>
        <w:t xml:space="preserve">        ------------------------------------------------------------------------------------------------------------------------------------------------------------------------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Կազմակերպության ղեկավար </w:t>
      </w:r>
      <w:r>
        <w:rPr/>
        <w:t xml:space="preserve">        -------------------------------------------------------------------                                                                                    Պաշտոն, ազգանուն, անուն, հայրանուն</w:t>
      </w:r>
    </w:p>
    <w:p>
      <w:pPr/>
      <w:r>
        <w:rPr>
          <w:b w:val="1"/>
          <w:bCs w:val="1"/>
        </w:rPr>
        <w:t xml:space="preserve">Հեռախոսահամար</w:t>
      </w:r>
      <w:r>
        <w:rPr/>
        <w:t xml:space="preserve">                                        _______________________________</w:t>
      </w:r>
    </w:p>
    <w:p>
      <w:pPr/>
      <w:r>
        <w:rPr>
          <w:b w:val="1"/>
          <w:bCs w:val="1"/>
        </w:rPr>
        <w:t xml:space="preserve">էլեկտրոնային փոստի հասցե</w:t>
      </w:r>
      <w:r>
        <w:rPr/>
        <w:t xml:space="preserve">                        _______________________________</w:t>
      </w:r>
    </w:p>
    <w:p>
      <w:pPr/>
      <w:r>
        <w:rPr>
          <w:b w:val="1"/>
          <w:bCs w:val="1"/>
        </w:rPr>
        <w:t xml:space="preserve">կազմակերպության աշխատողների ընդհանուր թիվը</w:t>
      </w:r>
      <w:r>
        <w:rPr/>
        <w:t xml:space="preserve"> __________________________</w:t>
      </w:r>
    </w:p>
    <w:p>
      <w:pPr/>
      <w:r>
        <w:rPr>
          <w:b w:val="1"/>
          <w:bCs w:val="1"/>
        </w:rPr>
        <w:t xml:space="preserve">Կազմակերպության հիմնական գործունեությունը</w:t>
      </w:r>
      <w:r>
        <w:rPr/>
        <w:t xml:space="preserve"> ______________________________</w:t>
      </w:r>
    </w:p>
    <w:p>
      <w:pPr/>
      <w:r>
        <w:rPr/>
        <w:t xml:space="preserve">___________________________________________________________________</w:t>
      </w:r>
    </w:p>
    <w:p>
      <w:pPr/>
      <w:r>
        <w:rPr/>
        <w:t xml:space="preserve">(մրցույթին հայտարարված կարևորագույն արտադրատեսակների և (կամ) մատուցվող ծառայությունների անվանումը)</w:t>
      </w:r>
    </w:p>
    <w:p>
      <w:pPr/>
      <w:r>
        <w:rPr>
          <w:b w:val="1"/>
          <w:bCs w:val="1"/>
        </w:rPr>
        <w:t xml:space="preserve">Կոնտակտային անձ</w:t>
      </w:r>
      <w:r>
        <w:rPr/>
        <w:t xml:space="preserve">                         _____________________________________</w:t>
      </w:r>
    </w:p>
    <w:p>
      <w:pPr/>
      <w:r>
        <w:rPr/>
        <w:t xml:space="preserve">                                                                           Պաշտոն, ազգանուն, անուն, հայրանուն            </w:t>
      </w:r>
    </w:p>
    <w:p>
      <w:pPr/>
      <w:r>
        <w:rPr>
          <w:b w:val="1"/>
          <w:bCs w:val="1"/>
        </w:rPr>
        <w:t xml:space="preserve">Հեռախոսահամար</w:t>
      </w:r>
      <w:r>
        <w:rPr/>
        <w:t xml:space="preserve">                                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էլեկտրոնային փոստի հասցե</w:t>
      </w:r>
      <w:r>
        <w:rPr/>
        <w:t xml:space="preserve"> 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ՀԱՅՏԱՐԱՐՈՒՄ ԵՄ</w:t>
      </w:r>
    </w:p>
    <w:p>
      <w:pPr/>
      <w:r>
        <w:rPr/>
        <w:t xml:space="preserve"> </w:t>
      </w:r>
    </w:p>
    <w:p>
      <w:pPr/>
      <w:r>
        <w:rPr/>
        <w:t xml:space="preserve">Կազմակերպության անունից, որ մենք համաձայն ենք կատարել մրցույթի մասնակիցների համար սահմանված կարգն ու կանոնները և ընդունել մեր կազմակերպության գնահատման արդյունքում աուդիտորների, փորձագետների և ոլորտին իրազեկ փորձագետների, մասնագետների աշխատախմբի կողմից ներկայացված հետազոտության գնահատականը՝ որպես վերջնական:</w:t>
      </w:r>
    </w:p>
    <w:p>
      <w:pPr/>
      <w:r>
        <w:rPr/>
        <w:t xml:space="preserve"> </w:t>
      </w:r>
    </w:p>
    <w:p>
      <w:pPr/>
      <w:r>
        <w:rPr/>
        <w:t xml:space="preserve">Ղեկավար (ղեկավարի լիազորած պաշտոնատար անձ) կամ անհատ ձեռնարկատեր ______________ _____________________</w:t>
      </w:r>
    </w:p>
    <w:p>
      <w:pPr/>
      <w:r>
        <w:rPr/>
        <w:t xml:space="preserve">(ստորագրությունը) (սկզբնատառերը, ազգանունը)</w:t>
      </w:r>
    </w:p>
    <w:p>
      <w:pPr/>
      <w:r>
        <w:rPr/>
        <w:t xml:space="preserve">__ ___________ 20__ թ.</w:t>
      </w:r>
    </w:p>
    <w:p>
      <w:pPr/>
      <w:r>
        <w:rPr/>
        <w:t xml:space="preserve">Կ. Տ.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Ձև </w:t>
      </w:r>
      <w:r>
        <w:rPr/>
        <w:t xml:space="preserve">N</w:t>
      </w:r>
      <w:r>
        <w:rPr>
          <w:b w:val="1"/>
          <w:bCs w:val="1"/>
        </w:rPr>
        <w:t xml:space="preserve"> 3</w:t>
      </w:r>
    </w:p>
    <w:p>
      <w:pPr/>
      <w:r>
        <w:rPr>
          <w:b w:val="1"/>
          <w:bCs w:val="1"/>
        </w:rPr>
        <w:t xml:space="preserve">ՊԱՀԱՆՋՆԵՐ</w:t>
      </w:r>
    </w:p>
    <w:p>
      <w:pPr/>
      <w:r>
        <w:rPr>
          <w:b w:val="1"/>
          <w:bCs w:val="1"/>
        </w:rPr>
        <w:t xml:space="preserve">ԱՐՏԱԴՐԱՆՔԻ ԵՎ ԾԱՌԱՅՈՒԹՅՈՒՆՆԵՐԻ ՈՐԱԿԻ ԱՊԱՀՈՎՄԱՆ ԲՆԱԳԱՎԱՌՈՒՄ ՄՐՑՈՒՅԹԻ ՄԱՍՆԱԿՑԻ ՀԱՇՎԵՏՎՈՒԹՅԱՆ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Յուրաքանչյուր մասնակից ներկայացնում է հաշվետվություն, որը ներառում է՝</w:t>
      </w:r>
    </w:p>
    <w:p>
      <w:pPr>
        <w:numPr>
          <w:ilvl w:val="0"/>
          <w:numId w:val="20"/>
        </w:numPr>
      </w:pPr>
      <w:r>
        <w:rPr/>
        <w:t xml:space="preserve">մրցույթի մասնակցի հակիրճ բնութագիրը.</w:t>
      </w:r>
    </w:p>
    <w:p>
      <w:pPr>
        <w:numPr>
          <w:ilvl w:val="0"/>
          <w:numId w:val="20"/>
        </w:numPr>
      </w:pPr>
      <w:r>
        <w:rPr/>
        <w:t xml:space="preserve">կազմակերպության կառուցվածքային սխեման և ստորաբաժանումների և մասնաճյուղերի գտնվելու վայրերը (հասցեները).</w:t>
      </w:r>
    </w:p>
    <w:p>
      <w:pPr>
        <w:numPr>
          <w:ilvl w:val="0"/>
          <w:numId w:val="20"/>
        </w:numPr>
      </w:pPr>
      <w:r>
        <w:rPr/>
        <w:t xml:space="preserve">կազմակերպության գործունեության արդյունքների նկարագրությունը՝ ըստ բոլոր չափանիշների և դրանց Ձև N 5-ում ներկայացված բաղադրիչների․</w:t>
      </w:r>
    </w:p>
    <w:p>
      <w:pPr>
        <w:numPr>
          <w:ilvl w:val="0"/>
          <w:numId w:val="20"/>
        </w:numPr>
      </w:pPr>
      <w:r>
        <w:rPr/>
        <w:t xml:space="preserve">լրացված հարցաթերթիկ` ըստ աղյուսակում ներկայացված ձևի:</w:t>
      </w:r>
    </w:p>
    <w:p>
      <w:pPr>
        <w:numPr>
          <w:ilvl w:val="0"/>
          <w:numId w:val="21"/>
        </w:numPr>
      </w:pPr>
      <w:r>
        <w:rPr/>
        <w:t xml:space="preserve">Հակիրճ բնութագրի բովանդակության մեջ դիտարկվում են կազմակերպության գործունեության հիմնական գործոնները, որոնք հաշվի են առնվելու մրցույթի արդյունքները գնահատելու ժամանակ։</w:t>
      </w:r>
    </w:p>
    <w:p>
      <w:pPr/>
      <w:r>
        <w:rPr/>
        <w:t xml:space="preserve">Բնութագիրը ներառում է՝</w:t>
      </w:r>
    </w:p>
    <w:p>
      <w:pPr>
        <w:numPr>
          <w:ilvl w:val="0"/>
          <w:numId w:val="22"/>
        </w:numPr>
      </w:pPr>
      <w:r>
        <w:rPr/>
        <w:t xml:space="preserve">կազմակերպության գրանցման ամսաթիվը.</w:t>
      </w:r>
    </w:p>
    <w:p>
      <w:pPr>
        <w:numPr>
          <w:ilvl w:val="0"/>
          <w:numId w:val="22"/>
        </w:numPr>
      </w:pPr>
      <w:r>
        <w:rPr/>
        <w:t xml:space="preserve">կազմակերպության և նրա կառուցվածքային ստորաբաժանումների (մասնաճյուղեր) գտնվելու վայրերը․</w:t>
      </w:r>
    </w:p>
    <w:p>
      <w:pPr>
        <w:numPr>
          <w:ilvl w:val="0"/>
          <w:numId w:val="22"/>
        </w:numPr>
      </w:pPr>
      <w:r>
        <w:rPr/>
        <w:t xml:space="preserve">աշխատողների թիվը․</w:t>
      </w:r>
    </w:p>
    <w:p>
      <w:pPr>
        <w:numPr>
          <w:ilvl w:val="0"/>
          <w:numId w:val="22"/>
        </w:numPr>
      </w:pPr>
      <w:r>
        <w:rPr/>
        <w:t xml:space="preserve">կազմակերպչական զարգացման հիմնական փուլերը.</w:t>
      </w:r>
    </w:p>
    <w:p>
      <w:pPr>
        <w:numPr>
          <w:ilvl w:val="0"/>
          <w:numId w:val="22"/>
        </w:numPr>
      </w:pPr>
      <w:r>
        <w:rPr/>
        <w:t xml:space="preserve">սեփականության ձևը․</w:t>
      </w:r>
    </w:p>
    <w:p>
      <w:pPr>
        <w:numPr>
          <w:ilvl w:val="0"/>
          <w:numId w:val="22"/>
        </w:numPr>
      </w:pPr>
      <w:r>
        <w:rPr/>
        <w:t xml:space="preserve">արտադրանքի հիմնական տեսակների նկարագրությունը․</w:t>
      </w:r>
    </w:p>
    <w:p>
      <w:pPr>
        <w:numPr>
          <w:ilvl w:val="0"/>
          <w:numId w:val="22"/>
        </w:numPr>
      </w:pPr>
      <w:r>
        <w:rPr/>
        <w:t xml:space="preserve">արտադրանքի որակի պահանջները․</w:t>
      </w:r>
    </w:p>
    <w:p>
      <w:pPr>
        <w:numPr>
          <w:ilvl w:val="0"/>
          <w:numId w:val="22"/>
        </w:numPr>
      </w:pPr>
      <w:r>
        <w:rPr/>
        <w:t xml:space="preserve">հիմնական շուկաների տեսակները (տեղական, տարածաշրջանային, ազգային կամ միջազգային) և ԱՊՀ մասնակից պետությունները, որտեղ արտահանվում է արտադրանքը.</w:t>
      </w:r>
    </w:p>
    <w:p>
      <w:pPr>
        <w:numPr>
          <w:ilvl w:val="0"/>
          <w:numId w:val="22"/>
        </w:numPr>
      </w:pPr>
      <w:r>
        <w:rPr/>
        <w:t xml:space="preserve">հիմնական սպառողների բնութագրերը (գնորդներ, այլ շահագրգիռ կողմեր, ընկերություններ, պետություն)․</w:t>
      </w:r>
    </w:p>
    <w:p>
      <w:pPr>
        <w:numPr>
          <w:ilvl w:val="0"/>
          <w:numId w:val="22"/>
        </w:numPr>
      </w:pPr>
      <w:r>
        <w:rPr/>
        <w:t xml:space="preserve">մրցույթի մասնակցի համար կարևոր նշանակություն ունեցող այլ գործոններ:</w:t>
      </w:r>
    </w:p>
    <w:p>
      <w:pPr>
        <w:numPr>
          <w:ilvl w:val="0"/>
          <w:numId w:val="23"/>
        </w:numPr>
      </w:pPr>
      <w:r>
        <w:rPr/>
        <w:t xml:space="preserve">Չափանիշների և դրանց բաղադրիչների նկարագրությունը</w:t>
      </w:r>
    </w:p>
    <w:p>
      <w:pPr/>
      <w:r>
        <w:rPr/>
        <w:t xml:space="preserve">Մրցույթի մասնակիցը յուրաքանչյուր չափանիշի համար ներկայացնում է համապատասխան պարզաբանումներ, որոնք, նրա կարծիքով, փորձագետի համար կպարզեն իրավիճակը: Տեղեկատվությունը պետք է տրամադրվի առանձին՝ չափանիշի յուրաքանչյուր բաղադրիչի համար: Այն պետք է լինի հակիրճ, արտահայտիչ և պարունակի հաշվետվությունը հիմնավորող փաuտացի նյութերը:</w:t>
      </w:r>
    </w:p>
    <w:p>
      <w:pPr/>
      <w:r>
        <w:rPr/>
        <w:t xml:space="preserve">Կազմակերպության հնարավորությունները բնութագրող չափանիշների համար հաշվետվության մեջ պարունակվող տեղեկատվությունը վերաբերում է հետւյալին․</w:t>
      </w:r>
    </w:p>
    <w:p>
      <w:pPr>
        <w:numPr>
          <w:ilvl w:val="0"/>
          <w:numId w:val="24"/>
        </w:numPr>
      </w:pPr>
      <w:r>
        <w:rPr/>
        <w:t xml:space="preserve">աշխատանքի ձևերին և մեթոդներին, ինչպես նաև դրանց համակարգված կիրառությանը չափանիշը բնութագրող գործունեության շրջանակներում.</w:t>
      </w:r>
    </w:p>
    <w:p>
      <w:pPr>
        <w:numPr>
          <w:ilvl w:val="0"/>
          <w:numId w:val="24"/>
        </w:numPr>
      </w:pPr>
      <w:r>
        <w:rPr/>
        <w:t xml:space="preserve">կազմակերպության կառավարման մակարդակներում և գործունեության ոլորտներում աշխատանքի ձևերի ու մեթոդների կիրառությանը:</w:t>
      </w:r>
    </w:p>
    <w:p>
      <w:pPr/>
      <w:r>
        <w:rPr/>
        <w:t xml:space="preserve">  Արդյունքները բնութագրող չափանիշների համար տեղեկատվությունը պետք է պարունակի հետևյալ տվյալները՝</w:t>
      </w:r>
    </w:p>
    <w:p>
      <w:pPr>
        <w:numPr>
          <w:ilvl w:val="0"/>
          <w:numId w:val="25"/>
        </w:numPr>
      </w:pPr>
      <w:r>
        <w:rPr/>
        <w:t xml:space="preserve">կազմակերպության կողմից իր իսկ գնահատման արդյունքների ցուցանիշները և վերջին երեք տարիների ընթացքում այդ ցուցանիշների փոփոխության միտումները: Ձեռք բերված ցուցանիշների փաuտացի փոփոխման միտումն անհրաժեշտ է ներկայացնել` համադրելով պլանավորվածի հետ:</w:t>
      </w:r>
    </w:p>
    <w:p>
      <w:pPr>
        <w:numPr>
          <w:ilvl w:val="0"/>
          <w:numId w:val="25"/>
        </w:numPr>
      </w:pPr>
      <w:r>
        <w:rPr/>
        <w:t xml:space="preserve">պետք է արտացոլվեն պլանավորվածի համեմատությամբ:</w:t>
      </w:r>
    </w:p>
    <w:p>
      <w:pPr/>
      <w:r>
        <w:rPr/>
        <w:t xml:space="preserve">Անհրաժեշտ է կազմակերպության ցուցանիշները համեմատել այլ լավագույն մրցակից կազմակերպությունների նմանատիպ ցուցանիշների հետ՝ հավաքագրելով տվյալներ այն մասին, թե ինչպես են այդ ցուցանիշներն ընդգրկում կազմակերպության գործունեության տարբեր ոլորտները:</w:t>
      </w:r>
    </w:p>
    <w:p>
      <w:pPr/>
      <w:r>
        <w:rPr/>
        <w:t xml:space="preserve">Արդյունքների մաuին տեղեկատվությունը նպատակահարմար է ներկայացնել պարզ ժամանակացույցերով և գծապատկերներով (դիագրամներով), ինչպեu նաև համառոտ մեկնաբանություններով, որոնք թույլ կտան ըմբռնել ներկայացված քանակական տվյալների կարևորությունն ու առանձնահատկությունները:</w:t>
      </w:r>
    </w:p>
    <w:p>
      <w:pPr/>
      <w:r>
        <w:rPr/>
        <w:t xml:space="preserve">Հաշվետվություն կազմելիս չափանիշների և դրանց բաղադրիչների նշանակությունները պետք է համապատասխանեն Ձև N 5-ով տրված նշանակություններին։</w:t>
      </w:r>
    </w:p>
    <w:p>
      <w:pPr>
        <w:numPr>
          <w:ilvl w:val="0"/>
          <w:numId w:val="26"/>
        </w:numPr>
      </w:pPr>
      <w:r>
        <w:rPr/>
        <w:t xml:space="preserve">Մրցույթի մասնակցի հաշվետվության լրացմանը ներկայացվող պահանջները`</w:t>
      </w:r>
    </w:p>
    <w:p>
      <w:pPr/>
      <w:r>
        <w:rPr/>
        <w:t xml:space="preserve">Հաշվետվությունը պետք է տպագրվի A4 ձևաչափի uպիտակ թղթի վրա (տողերի հեռավորությունը` ոչ կրկնակի բացատով):</w:t>
      </w:r>
    </w:p>
    <w:p>
      <w:pPr/>
      <w:r>
        <w:rPr/>
        <w:t xml:space="preserve">Հաշվետվությունը (ներառյալ նկարները, ժամանակացույցները, գծագրերը, աղյուuակները և հավելվածները) չպետք է գերազանցի՝</w:t>
      </w:r>
    </w:p>
    <w:p>
      <w:pPr>
        <w:numPr>
          <w:ilvl w:val="0"/>
          <w:numId w:val="27"/>
        </w:numPr>
      </w:pPr>
      <w:r>
        <w:rPr/>
        <w:t xml:space="preserve">մինչև 200 աշխատող ունեցող կազմակերպությունների համար – 50 թերթը․</w:t>
      </w:r>
    </w:p>
    <w:p>
      <w:pPr>
        <w:numPr>
          <w:ilvl w:val="0"/>
          <w:numId w:val="27"/>
        </w:numPr>
      </w:pPr>
      <w:r>
        <w:rPr/>
        <w:t xml:space="preserve">200-ից ավելի աշխատող ունեցող կազմակերպությունների համար -75 թերթը։</w:t>
      </w:r>
    </w:p>
    <w:p>
      <w:pPr/>
      <w:r>
        <w:rPr/>
        <w:t xml:space="preserve">Հաշվետվության թերթերը պետք է լինեն համարակալված: Յուրաքանչյուր թերթ պետք է ներառի ոչ թե կազմակերպության անվանումը, այլ քարտուղարի կողմից կազմակերպության հայտի գրանցման համարը:</w:t>
      </w:r>
    </w:p>
    <w:p>
      <w:pPr/>
      <w:r>
        <w:rPr/>
        <w:t xml:space="preserve">Հաշվետվության բոլոր օրինակները պետք է հաստատվեն կազմակերպության բարձրագույն պաշտոնատար անձի կողմից: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ՀԱՐՑԱԹԵՐԹԻԿ</w:t>
      </w:r>
    </w:p>
    <w:p>
      <w:pPr/>
      <w:r>
        <w:rPr>
          <w:b w:val="1"/>
          <w:bCs w:val="1"/>
        </w:rPr>
        <w:t xml:space="preserve">ԿԱԶՄԱԿԵՐՊՈՒԹՅԱՆ ԳՈՐԾՈՒՆԵՈՒԹՅԱՆ ԳՆԱՀԱՏՄԱՆ (ԻՆՔՆԱԳՆԱՀԱՏՄԱՆ) ՎԵՐԱԲԵՐՅԱԼ</w:t>
      </w:r>
    </w:p>
    <w:p>
      <w:pPr/>
      <w:r>
        <w:rPr/>
        <w:t xml:space="preserve"> </w:t>
      </w:r>
    </w:p>
    <w:tbl>
      <w:tblGrid>
        <w:gridCol w:w="1140" w:type="dxa"/>
        <w:gridCol w:w="1170" w:type="dxa"/>
        <w:gridCol w:w="1125" w:type="dxa"/>
        <w:gridCol w:w="1530" w:type="dxa"/>
        <w:gridCol w:w="1365" w:type="dxa"/>
        <w:gridCol w:w="1515" w:type="dxa"/>
        <w:gridCol w:w="1350" w:type="dxa"/>
        <w:gridCol w:w="1080" w:type="dxa"/>
      </w:tblGrid>
      <w:tblPr>
        <w:tblW w:w="10260" w:type="dxa"/>
        <w:tblLayout w:type="autofit"/>
      </w:tblPr>
      <w:tr>
        <w:trPr/>
        <w:tc>
          <w:tcPr>
            <w:tcW w:w="1140" w:type="dxa"/>
            <w:noWrap/>
          </w:tcPr>
          <w:p>
            <w:pPr/>
            <w:r>
              <w:rPr/>
              <w:t xml:space="preserve">Արտադրանքի և ծառայութ յունների որակի ապահով ման բնագավա ռում չափանիշի անվանումը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Չափանիշի ցուցանիշը բնութագրող հարցի համարը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Պատասխաններ</w:t>
            </w:r>
          </w:p>
        </w:tc>
        <w:tc>
          <w:tcPr>
            <w:tcW w:w="4215" w:type="dxa"/>
            <w:gridSpan w:val="3"/>
            <w:noWrap/>
          </w:tcPr>
          <w:p>
            <w:pPr/>
            <w:r>
              <w:rPr/>
              <w:t xml:space="preserve">Միավորներով գնահատում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Ծանոթու թյուն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Պահանջներ սահմանող փաստաթղի անվանումը և նշագիրը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Գործունեության համառոտ նկարագրություն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Չափանիշի ցուցանիշի առավելագույն գնահատական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Ինքնագնա հատում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Փորձագիտա կան գնահատում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  Ձև N 4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ՏՎՅԱԼՆԵՐ</w:t>
      </w:r>
    </w:p>
    <w:p>
      <w:pPr/>
      <w:r>
        <w:rPr>
          <w:b w:val="1"/>
          <w:bCs w:val="1"/>
        </w:rPr>
        <w:t xml:space="preserve">ԱՐՏԱԴՐԱՆՔԻ ԵՎ ԾԱՌԱՅՈՒԹՅՈՒՆՆԵՐԻ ՈՐԱԿԻ ԱՊԱՀՈՎՄԱՆ ԲՆԱԳԱՎԱՌՈՒՄ ՄՐՑՈՒՅԹԻ ՄԱՍՆԱԿԻՑ ԿԱԶՄԱԿԵՐՊՈՒԹՅԱՆ ԿԱՌՈՒՑՎԱԾՔԱՅԻՆ UՏՈՐԱԲԱԺԱՆՈՒՄՆԵՐԻ ՄԱUԻՆ</w:t>
      </w:r>
    </w:p>
    <w:tbl>
      <w:tblGrid>
        <w:gridCol w:w="1470" w:type="dxa"/>
        <w:gridCol w:w="1905" w:type="dxa"/>
        <w:gridCol w:w="1845" w:type="dxa"/>
        <w:gridCol w:w="2535" w:type="dxa"/>
        <w:gridCol w:w="2430" w:type="dxa"/>
      </w:tblGrid>
      <w:tblPr>
        <w:tblW w:w="10185" w:type="dxa"/>
        <w:tblLayout w:type="autofit"/>
      </w:tblPr>
      <w:tr>
        <w:trPr/>
        <w:tc>
          <w:tcPr>
            <w:tcW w:w="1470" w:type="dxa"/>
            <w:noWrap/>
          </w:tcPr>
          <w:p>
            <w:pPr/>
            <w:r>
              <w:rPr/>
              <w:t xml:space="preserve">Անվանումը</w:t>
            </w:r>
          </w:p>
          <w:p>
            <w:pPr/>
            <w:r>
              <w:rPr/>
              <w:t xml:space="preserve">հաuցեն</w:t>
            </w:r>
          </w:p>
        </w:tc>
        <w:tc>
          <w:tcPr>
            <w:tcW w:w="3765" w:type="dxa"/>
            <w:gridSpan w:val="2"/>
            <w:noWrap/>
          </w:tcPr>
          <w:p>
            <w:pPr/>
            <w:r>
              <w:rPr/>
              <w:t xml:space="preserve">Հարաբերական չափը</w:t>
            </w:r>
          </w:p>
          <w:p>
            <w:pPr/>
            <w:r>
              <w:rPr/>
              <w:t xml:space="preserve">(տոկոu)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Հավակնորդի հաշվետվության այն բաժնի համարը, որտեղ նկարագրված է կազմակերպության  uտորաբաժանումը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Արտադրվող արտադրանքի կամ մատուցվող                 ծառայության տեuակը, դրա նորմատիվ, փաuտաթղթի նշագիրը</w:t>
            </w:r>
          </w:p>
        </w:tc>
      </w:tr>
      <w:tr>
        <w:trPr/>
        <w:tc>
          <w:tcPr>
            <w:tcW w:w="1905" w:type="dxa"/>
            <w:noWrap/>
          </w:tcPr>
          <w:p>
            <w:pPr/>
            <w:r>
              <w:rPr/>
              <w:t xml:space="preserve">աշխատողները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վաճառքի ծավալը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Ձև N 5</w:t>
      </w:r>
    </w:p>
    <w:p>
      <w:pPr/>
      <w:r>
        <w:rPr>
          <w:b w:val="1"/>
          <w:bCs w:val="1"/>
        </w:rPr>
        <w:t xml:space="preserve">ԵԶՐԱԿԱՑՈՒԹՅՈՒՆ </w:t>
      </w:r>
    </w:p>
    <w:p>
      <w:pPr/>
      <w:r>
        <w:rPr>
          <w:b w:val="1"/>
          <w:bCs w:val="1"/>
        </w:rPr>
        <w:t xml:space="preserve">Փաստաթղթային փորձաքննության և մրցույթի մասնակիցների գնահատման արդյունքների հիման վրա աշխատանքային խմբի </w:t>
      </w:r>
      <w:r>
        <w:rPr>
          <w:b w:val="1"/>
          <w:bCs w:val="1"/>
        </w:rPr>
        <w:t xml:space="preserve">մրցույթի մասնակցի գնահատման արդյունքների վերաբերյալ </w:t>
      </w:r>
    </w:p>
    <w:p>
      <w:pPr/>
      <w:r>
        <w:rPr>
          <w:b w:val="1"/>
          <w:bCs w:val="1"/>
        </w:rPr>
        <w:t xml:space="preserve">(առաջին փուլ)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(մրցույթի մասնակից կազմակերպության անվանումը, գտնվելու վայրը (հասցեն))</w:t>
      </w:r>
    </w:p>
    <w:p>
      <w:pPr/>
      <w:r>
        <w:rPr/>
        <w:t xml:space="preserve"> </w:t>
      </w:r>
    </w:p>
    <w:p>
      <w:pPr/>
      <w:r>
        <w:rPr/>
        <w:t xml:space="preserve">Մրցույթի անցկացման տարեթիվը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Գնահատման արդյունքում հաստատվել է՝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   </w:t>
      </w:r>
    </w:p>
    <w:p>
      <w:pPr/>
      <w:r>
        <w:rPr>
          <w:b w:val="1"/>
          <w:bCs w:val="1"/>
        </w:rPr>
        <w:t xml:space="preserve">Միավորների ընդհանուր քանակը 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Եզրակացություն  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Ստանդարտացման և չափագիտության</w:t>
      </w:r>
    </w:p>
    <w:p>
      <w:pPr/>
      <w:r>
        <w:rPr/>
        <w:t xml:space="preserve">ազգային մարմնի  ղեկավար                      ________________              __________________</w:t>
      </w:r>
    </w:p>
    <w:p>
      <w:pPr/>
      <w:r>
        <w:rPr/>
        <w:t xml:space="preserve">                                                                (ստորագրություն)                (անուն, ազգանուն) </w:t>
      </w:r>
    </w:p>
    <w:p>
      <w:pPr/>
      <w:r>
        <w:rPr/>
        <w:t xml:space="preserve">                                     Կ.Տ.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Ձև N 6</w:t>
      </w:r>
    </w:p>
    <w:p>
      <w:pPr>
        <w:pStyle w:val="Heading1"/>
      </w:pPr>
      <w:r>
        <w:rPr/>
        <w:t xml:space="preserve">ԵԶՐԱԿԱՑՈՒԹՅՈՒՆ</w:t>
      </w:r>
    </w:p>
    <w:p>
      <w:pPr/>
      <w:r>
        <w:rPr>
          <w:b w:val="1"/>
          <w:bCs w:val="1"/>
        </w:rPr>
        <w:t xml:space="preserve">մրցույթի մասնակցի </w:t>
      </w:r>
      <w:r>
        <w:rPr>
          <w:b w:val="1"/>
          <w:bCs w:val="1"/>
        </w:rPr>
        <w:t xml:space="preserve">գործունեության իրականացման վայրում իրականացված գնահատման </w:t>
      </w:r>
      <w:r>
        <w:rPr>
          <w:b w:val="1"/>
          <w:bCs w:val="1"/>
        </w:rPr>
        <w:t xml:space="preserve">(երկրորդ փուլ)</w:t>
      </w:r>
    </w:p>
    <w:p>
      <w:pPr/>
      <w:r>
        <w:rPr/>
        <w:t xml:space="preserve">  </w:t>
      </w:r>
    </w:p>
    <w:p>
      <w:pPr/>
      <w:r>
        <w:rPr/>
        <w:t xml:space="preserve">(մրցույթի մասնակից կազմակերպության անվանումը, գտնվելու վայրը (հասցեն))</w:t>
      </w:r>
    </w:p>
    <w:p>
      <w:pPr/>
      <w:r>
        <w:rPr/>
        <w:t xml:space="preserve"> </w:t>
      </w:r>
    </w:p>
    <w:p>
      <w:pPr/>
      <w:r>
        <w:rPr/>
        <w:t xml:space="preserve">Մրցույթի անցկացման տարեթիվը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Գնահատման արդյունքում հաստատվել է՝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 </w:t>
      </w:r>
    </w:p>
    <w:p>
      <w:pPr/>
      <w:r>
        <w:rPr>
          <w:b w:val="1"/>
          <w:bCs w:val="1"/>
        </w:rPr>
        <w:t xml:space="preserve">Միավորների ընդհանուր քանակը </w:t>
      </w:r>
      <w:r>
        <w:rPr/>
        <w:t xml:space="preserve">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Եզրակացություն  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Փորձագիտական                              ________________        _________________________</w:t>
      </w:r>
    </w:p>
    <w:p>
      <w:pPr/>
      <w:r>
        <w:rPr/>
        <w:t xml:space="preserve">խմբի անդամներ                                (ստորագրություն)                 (անուն, ազգանուն)</w:t>
      </w:r>
    </w:p>
    <w:p>
      <w:pPr/>
      <w:r>
        <w:rPr/>
        <w:t xml:space="preserve">                                           ________________        _________________________</w:t>
      </w:r>
    </w:p>
    <w:p>
      <w:pPr/>
      <w:r>
        <w:rPr/>
        <w:t xml:space="preserve">                                                          (ստորագրություն)                 (անուն, ազգանուն)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Ձև</w:t>
      </w:r>
      <w:r>
        <w:rPr>
          <w:b w:val="1"/>
          <w:bCs w:val="1"/>
        </w:rPr>
        <w:t xml:space="preserve"> N 7</w:t>
      </w:r>
    </w:p>
    <w:p>
      <w:pPr/>
      <w:r>
        <w:rPr>
          <w:b w:val="1"/>
          <w:bCs w:val="1"/>
        </w:rPr>
        <w:t xml:space="preserve">ՈՐԱԿԻ</w:t>
      </w:r>
      <w:r>
        <w:rPr>
          <w:b w:val="1"/>
          <w:bCs w:val="1"/>
        </w:rPr>
        <w:t xml:space="preserve"> ԱՊԱՀՈՎՄԱՆ </w:t>
      </w:r>
      <w:r>
        <w:rPr>
          <w:b w:val="1"/>
          <w:bCs w:val="1"/>
        </w:rPr>
        <w:t xml:space="preserve">ԲՆԱԳԱՎԱՌՈւՄ</w:t>
      </w:r>
      <w:r>
        <w:rPr/>
        <w:t xml:space="preserve"> </w:t>
      </w:r>
      <w:r>
        <w:rPr>
          <w:b w:val="1"/>
          <w:bCs w:val="1"/>
        </w:rPr>
        <w:t xml:space="preserve">ՄՐՑԱՆԱԿԻ</w:t>
      </w:r>
      <w:r>
        <w:rPr/>
        <w:t xml:space="preserve"> </w:t>
      </w:r>
      <w:r>
        <w:rPr>
          <w:b w:val="1"/>
          <w:bCs w:val="1"/>
        </w:rPr>
        <w:t xml:space="preserve">ՄՈԴԵԼԸ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ՉԱՓԱՆԻՇՆԵՐԸ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ԳՆԱՀԱՏՈւՄԸ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8"/>
        </w:numPr>
      </w:pPr>
      <w:r>
        <w:rPr/>
        <w:t xml:space="preserve">Մրցույթի մասնակից կազմակերպությունները գնահատվում են 3 խումբ ներառող միավորների չափանիշների մոդելի կիրառմամբ:</w:t>
      </w:r>
    </w:p>
    <w:p>
      <w:pPr>
        <w:numPr>
          <w:ilvl w:val="0"/>
          <w:numId w:val="28"/>
        </w:numPr>
      </w:pPr>
      <w:r>
        <w:rPr/>
        <w:t xml:space="preserve">Մրցանակի մոդելը ներկայացված է  գծապատկերում, որը հիմնված է յոթ չափանիշների վրա:</w:t>
      </w:r>
    </w:p>
    <w:p>
      <w:pPr>
        <w:numPr>
          <w:ilvl w:val="0"/>
          <w:numId w:val="28"/>
        </w:numPr>
      </w:pPr>
      <w:r>
        <w:rPr/>
        <w:t xml:space="preserve">«Ուղղություն» չափանիշների խումբն բնութագրում են երկու բաղադրիչ, երեք բաղադրիչ՝ «Կատարում» և երկու բաղադրիչ՝ «Արդյունքներ» խմբերը: Չափանիշները բաղադրիչներով ներկայացված են N 1 աղյուսակում:</w:t>
      </w:r>
    </w:p>
    <w:p>
      <w:pPr>
        <w:numPr>
          <w:ilvl w:val="0"/>
          <w:numId w:val="28"/>
        </w:numPr>
      </w:pPr>
      <w:r>
        <w:rPr/>
        <w:t xml:space="preserve">Մրցանակի մոդելի  չափանիշները մանրամասնված են մի շարք բաղադրիչներով:</w:t>
      </w:r>
    </w:p>
    <w:p>
      <w:pPr>
        <w:numPr>
          <w:ilvl w:val="0"/>
          <w:numId w:val="28"/>
        </w:numPr>
      </w:pPr>
      <w:r>
        <w:rPr/>
        <w:t xml:space="preserve">Յուրաքանչյուր չափանիշի համար սահմանվում է թվային միավորներով գնահատում:</w:t>
      </w:r>
    </w:p>
    <w:p>
      <w:pPr>
        <w:numPr>
          <w:ilvl w:val="0"/>
          <w:numId w:val="29"/>
        </w:numPr>
      </w:pPr>
      <w:r>
        <w:rPr/>
        <w:t xml:space="preserve">Ըստ մրցանակաբաշխության մոդելի, ընդհանուր գնահատականն որոշվում է միավորների հանրագումարով, որը բնութագրում է չափանիշների խմբերը՝ «Ուղղություն», «Կատարում» և «Արդյունքներ»: Միավորների առավելագույն քանակը յոթ չափանիշներով – 1000 է:</w:t>
      </w:r>
    </w:p>
    <w:p>
      <w:pPr>
        <w:numPr>
          <w:ilvl w:val="0"/>
          <w:numId w:val="30"/>
        </w:numPr>
      </w:pPr>
      <w:r>
        <w:rPr/>
        <w:t xml:space="preserve">Մրցանակաբաշխության չափանիշները, դրանց բաղադրիչները և առավելագույն հնարավոր միավորները բերված են աղյուսակ 1-ում: Մրցանակաբաշխության չափանիշները և դրանց բաղադրիչները կարող են վերանայվել մրցանակը շնորհող հանձնաժողովի կողմից՝ հաշվի առնելով մրցանակաբաշխության մոդելի կիրառման պրակտիկան, պետության և տնտեսության զարգացման միտումները: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ԱՐՏԱԴՐԱՆՔԻ ԵՎ ԾԱՌԱՅՈՒԹՅՈՒՆՆԵՐԻ ՈՐԱԿԻ ԱՊԱՀՈՎՄԱՆ ԲՆԱԳԱՎԱՌՈՒՄ ԱՄԵՆԱՄՅԱ ՄՐՑՈՒՅԹԻ</w:t>
      </w:r>
      <w:r>
        <w:rPr>
          <w:b w:val="1"/>
          <w:bCs w:val="1"/>
        </w:rPr>
        <w:t xml:space="preserve"> ՄՐՑԱՆԱԿԻ</w:t>
      </w:r>
      <w:r>
        <w:rPr/>
        <w:t xml:space="preserve"> </w:t>
      </w:r>
      <w:r>
        <w:rPr>
          <w:b w:val="1"/>
          <w:bCs w:val="1"/>
        </w:rPr>
        <w:t xml:space="preserve">ՄՈԴԵԼԸ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240" w:type="dxa"/>
        <w:gridCol w:w="480" w:type="dxa"/>
        <w:gridCol w:w="1140" w:type="dxa"/>
        <w:gridCol w:w="315" w:type="dxa"/>
        <w:gridCol w:w="1620" w:type="dxa"/>
        <w:gridCol w:w="255" w:type="dxa"/>
        <w:gridCol w:w="1620" w:type="dxa"/>
        <w:gridCol w:w="165" w:type="dxa"/>
        <w:gridCol w:w="1620" w:type="dxa"/>
        <w:gridCol w:w="60" w:type="dxa"/>
        <w:gridCol w:w="1755" w:type="dxa"/>
        <w:gridCol w:w="150" w:type="dxa"/>
        <w:gridCol w:w="1620" w:type="dxa"/>
        <w:gridCol w:w="315" w:type="dxa"/>
        <w:gridCol w:w="1620" w:type="dxa"/>
        <w:gridCol w:w="495" w:type="dxa"/>
        <w:gridCol w:w="1605" w:type="dxa"/>
        <w:gridCol w:w="135" w:type="dxa"/>
      </w:tblGrid>
      <w:tblPr>
        <w:tblW w:w="0" w:type="auto"/>
        <w:tblLayout w:type="autofit"/>
      </w:tblPr>
      <w:tr>
        <w:trPr/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gridSpan w:val="1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gridSpan w:val="1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0" w:type="dxa"/>
            <w:gridSpan w:val="2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Գնահատում և կատարելագործում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Պիտանիություն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Արդիականություն և կիրառելիություն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Մոտեցում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Զարգացում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55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Գնահատում և կատարելագործում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Մոտեցում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Զարգացում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N 1 </w:t>
      </w:r>
      <w:r>
        <w:rPr>
          <w:b w:val="1"/>
          <w:bCs w:val="1"/>
        </w:rPr>
        <w:t xml:space="preserve">Աղյուսակ</w:t>
      </w:r>
    </w:p>
    <w:p>
      <w:pPr/>
      <w:r>
        <w:rPr>
          <w:b w:val="1"/>
          <w:bCs w:val="1"/>
        </w:rPr>
        <w:t xml:space="preserve"> </w:t>
      </w:r>
    </w:p>
    <w:tbl>
      <w:tblGrid>
        <w:gridCol w:w="1890" w:type="dxa"/>
        <w:gridCol w:w="10710" w:type="dxa"/>
        <w:gridCol w:w="2160" w:type="dxa"/>
      </w:tblGrid>
      <w:tblPr>
        <w:tblW w:w="14760" w:type="dxa"/>
        <w:tblLayout w:type="autofit"/>
      </w:tblP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Նշագիրը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Չափանիշները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դրանց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բաղադրիչները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Առավելագույն  գնահատական՝ միավորներով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I 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ՈւՂՂՈւԹՅՈւՆԸ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ԲՆՈւԹԱԳՐՈՂ ՉԱՓԱՆԻՇՆԵՐԸ (1-2)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200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1.1</w:t>
            </w:r>
          </w:p>
          <w:p>
            <w:pPr/>
            <w:r>
              <w:rPr>
                <w:b w:val="1"/>
                <w:bCs w:val="1"/>
              </w:rPr>
              <w:t xml:space="preserve">1.2</w:t>
            </w:r>
          </w:p>
          <w:p>
            <w:pPr/>
            <w:r>
              <w:rPr>
                <w:b w:val="1"/>
                <w:bCs w:val="1"/>
              </w:rPr>
              <w:t xml:space="preserve">1.3</w:t>
            </w:r>
          </w:p>
          <w:p>
            <w:pPr/>
            <w:r>
              <w:rPr>
                <w:b w:val="1"/>
                <w:bCs w:val="1"/>
              </w:rPr>
              <w:t xml:space="preserve">1.4</w:t>
            </w:r>
          </w:p>
          <w:p>
            <w:pPr/>
            <w:r>
              <w:rPr>
                <w:b w:val="1"/>
                <w:bCs w:val="1"/>
              </w:rPr>
              <w:t xml:space="preserve">1.5 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Նշանակությունը, տեսլականը և ռազմավարությունը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Չափանիշի բաղադրիչները.</w:t>
            </w:r>
          </w:p>
          <w:p>
            <w:pPr/>
            <w:r>
              <w:rPr/>
              <w:t xml:space="preserve">Նշանակության և տեսլականի սահմանումը</w:t>
            </w:r>
          </w:p>
          <w:p>
            <w:pPr/>
            <w:r>
              <w:rPr/>
              <w:t xml:space="preserve">Հետաքրքրված կողմերի  պահանջմունքների ընկալումը և նույնականցումը</w:t>
            </w:r>
          </w:p>
          <w:p>
            <w:pPr/>
            <w:r>
              <w:rPr/>
              <w:t xml:space="preserve">Էկոհամակարգի, սեփական հնարավորությունների և մարտահրավերների հասկանալը</w:t>
            </w:r>
          </w:p>
          <w:p>
            <w:pPr/>
            <w:r>
              <w:rPr/>
              <w:t xml:space="preserve">Ռազմավարության մշակումը</w:t>
            </w:r>
          </w:p>
          <w:p>
            <w:pPr/>
            <w:r>
              <w:rPr/>
              <w:t xml:space="preserve">Ներդաշնակ և պիտանի կառավարման համակարգի մշակումը և ներդրումը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2.1</w:t>
            </w:r>
          </w:p>
          <w:p>
            <w:pPr/>
            <w:r>
              <w:rPr>
                <w:b w:val="1"/>
                <w:bCs w:val="1"/>
              </w:rPr>
              <w:t xml:space="preserve">2.2</w:t>
            </w:r>
          </w:p>
          <w:p>
            <w:pPr/>
            <w:r>
              <w:rPr>
                <w:b w:val="1"/>
                <w:bCs w:val="1"/>
              </w:rPr>
              <w:t xml:space="preserve">2.3</w:t>
            </w:r>
          </w:p>
          <w:p>
            <w:pPr/>
            <w:r>
              <w:rPr>
                <w:b w:val="1"/>
                <w:bCs w:val="1"/>
              </w:rPr>
              <w:t xml:space="preserve">2.4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Կազմակերպության  մշակույթը և առաջնորդությունը 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Չափանիշի բաղադրիչները.</w:t>
            </w:r>
          </w:p>
          <w:p>
            <w:pPr/>
            <w:r>
              <w:rPr/>
              <w:t xml:space="preserve">Կազմակերպության մշակույթի պահպանումը և արժեքների ձևավորումը</w:t>
            </w:r>
          </w:p>
          <w:p>
            <w:pPr/>
            <w:r>
              <w:rPr/>
              <w:t xml:space="preserve">Փոփոխությունների իրականացման համար պայմանների ստեղծումը</w:t>
            </w:r>
          </w:p>
          <w:p>
            <w:pPr/>
            <w:r>
              <w:rPr/>
              <w:t xml:space="preserve"> Ստեղծագործությունների  և նորարարությունների  խրախուսումը</w:t>
            </w:r>
          </w:p>
          <w:p>
            <w:pPr/>
            <w:r>
              <w:rPr/>
              <w:t xml:space="preserve">Նշանակության, տեսլականի ու  ռազմավարության շուրջ միավորումը և դրանց իրականացման համար ներգրավումը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>
                <w:b w:val="1"/>
                <w:bCs w:val="1"/>
              </w:rPr>
              <w:t xml:space="preserve">25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II </w:t>
            </w:r>
            <w:r>
              <w:rPr>
                <w:b w:val="1"/>
                <w:bCs w:val="1"/>
              </w:rPr>
              <w:t xml:space="preserve">ԿԱՏԱՐՈւՄԸ</w:t>
            </w:r>
          </w:p>
          <w:p>
            <w:pPr/>
            <w:r>
              <w:rPr>
                <w:b w:val="1"/>
                <w:bCs w:val="1"/>
              </w:rPr>
              <w:t xml:space="preserve">ԲՆՈւԹԱԳՐՈՂ ՉԱՓԱՆԻՇՆԵՐԸ</w:t>
            </w:r>
            <w:r>
              <w:rPr>
                <w:b w:val="1"/>
                <w:bCs w:val="1"/>
              </w:rPr>
              <w:t xml:space="preserve"> (3 – 5) 400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400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3.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3.1</w:t>
            </w:r>
          </w:p>
          <w:p>
            <w:pPr/>
            <w:r>
              <w:rPr/>
              <w:t xml:space="preserve">3.2</w:t>
            </w:r>
          </w:p>
          <w:p>
            <w:pPr/>
            <w:r>
              <w:rPr/>
              <w:t xml:space="preserve">3.3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3.4</w:t>
            </w:r>
          </w:p>
          <w:p>
            <w:pPr/>
            <w:r>
              <w:rPr/>
              <w:t xml:space="preserve">3.5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Հետաքրքրված կողմերի ներգրավումը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Չափանիշի բաղադրիչները.</w:t>
            </w:r>
          </w:p>
          <w:p>
            <w:pPr/>
            <w:r>
              <w:rPr/>
              <w:t xml:space="preserve">Սպառողներ. կայուն հարաբերությունների ստեղծումը</w:t>
            </w:r>
          </w:p>
          <w:p>
            <w:pPr/>
            <w:r>
              <w:rPr/>
              <w:t xml:space="preserve">Մարդիկ. հավակնությունը, ներգրավումը, զարգացումը և պահպանումը</w:t>
            </w:r>
          </w:p>
          <w:p>
            <w:pPr/>
            <w:r>
              <w:rPr/>
              <w:t xml:space="preserve">Բիզնեսի և կառավարության հետաքրքրված կողմերը. անվտանգության ապահովումը</w:t>
            </w:r>
          </w:p>
          <w:p>
            <w:pPr/>
            <w:r>
              <w:rPr/>
              <w:t xml:space="preserve">և մշտական  աջակցումը</w:t>
            </w:r>
          </w:p>
          <w:p>
            <w:pPr/>
            <w:r>
              <w:rPr/>
              <w:t xml:space="preserve">Հասարակություն. զարգացման, բարեկեցության և բարգավաճման գործում ներդրումը</w:t>
            </w:r>
          </w:p>
          <w:p>
            <w:pPr/>
            <w:r>
              <w:rPr/>
              <w:t xml:space="preserve">Գործընկերներ և մատակարարներ. փոխհարաբերությունների կառուցումը և</w:t>
            </w:r>
          </w:p>
          <w:p>
            <w:pPr/>
            <w:r>
              <w:rPr/>
              <w:t xml:space="preserve">կայուն արժեքների ստեղծման համար աջակցման ապահովումը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10 …40</w:t>
            </w:r>
          </w:p>
          <w:p>
            <w:pPr/>
            <w:r>
              <w:rPr/>
              <w:t xml:space="preserve">10 …40</w:t>
            </w:r>
          </w:p>
          <w:p>
            <w:pPr/>
            <w:r>
              <w:rPr/>
              <w:t xml:space="preserve">10 …40</w:t>
            </w:r>
          </w:p>
          <w:p>
            <w:pPr/>
            <w:r>
              <w:rPr/>
              <w:t xml:space="preserve">10 …40</w:t>
            </w:r>
          </w:p>
          <w:p>
            <w:pPr/>
            <w:r>
              <w:rPr/>
              <w:t xml:space="preserve">10 …40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4.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4.1</w:t>
            </w:r>
          </w:p>
          <w:p>
            <w:pPr/>
            <w:r>
              <w:rPr/>
              <w:t xml:space="preserve">4.2</w:t>
            </w:r>
          </w:p>
          <w:p>
            <w:pPr/>
            <w:r>
              <w:rPr/>
              <w:t xml:space="preserve">4.3</w:t>
            </w:r>
          </w:p>
          <w:p>
            <w:pPr/>
            <w:r>
              <w:rPr/>
              <w:t xml:space="preserve">4.4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Կայուն արժեքների ստեղծումը 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Չափանիշի բաղադրիչները.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Արժեքների նախագծումը և   դրանց ստեղծումը</w:t>
            </w:r>
          </w:p>
          <w:p>
            <w:pPr/>
            <w:r>
              <w:rPr/>
              <w:t xml:space="preserve">Արժեքների  մասին տեղեկատվության փոխանակումը և արժեքների փոխանցումը</w:t>
            </w:r>
          </w:p>
          <w:p>
            <w:pPr/>
            <w:r>
              <w:rPr/>
              <w:t xml:space="preserve">Արժեքների տրամադրումը</w:t>
            </w:r>
          </w:p>
          <w:p>
            <w:pPr/>
            <w:r>
              <w:rPr/>
              <w:t xml:space="preserve">Համատեղ փորձի որոշումը և ներդրումը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5.</w:t>
            </w:r>
          </w:p>
          <w:p>
            <w:pPr/>
            <w:r>
              <w:rPr/>
              <w:t xml:space="preserve">5.1</w:t>
            </w:r>
          </w:p>
          <w:p>
            <w:pPr/>
            <w:r>
              <w:rPr/>
              <w:t xml:space="preserve">5.2</w:t>
            </w:r>
          </w:p>
          <w:p>
            <w:pPr/>
            <w:r>
              <w:rPr/>
              <w:t xml:space="preserve">5.3</w:t>
            </w:r>
          </w:p>
          <w:p>
            <w:pPr/>
            <w:r>
              <w:rPr/>
              <w:t xml:space="preserve">5.4</w:t>
            </w:r>
          </w:p>
          <w:p>
            <w:pPr/>
            <w:r>
              <w:rPr/>
              <w:t xml:space="preserve">5.5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Պիտանիության և վերափոխման կառավարումը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Չափանիշի բաղադրիչները</w:t>
            </w:r>
            <w:r>
              <w:rPr>
                <w:b w:val="1"/>
                <w:bCs w:val="1"/>
                <w:u w:val="single"/>
              </w:rPr>
              <w:t xml:space="preserve">.</w:t>
            </w:r>
          </w:p>
          <w:p>
            <w:pPr/>
            <w:r>
              <w:rPr/>
              <w:t xml:space="preserve">Պիտանիության  և  ռիսկերի կառավաումը</w:t>
            </w:r>
          </w:p>
          <w:p>
            <w:pPr/>
            <w:r>
              <w:rPr/>
              <w:t xml:space="preserve">Ապագայի համար կազմակերպության վերափոխումը</w:t>
            </w:r>
          </w:p>
          <w:p>
            <w:pPr/>
            <w:r>
              <w:rPr/>
              <w:t xml:space="preserve">Նորարարության կառավարումը և տեխնոլոգիաների օգտագործումը</w:t>
            </w:r>
          </w:p>
          <w:p>
            <w:pPr/>
            <w:r>
              <w:rPr/>
              <w:t xml:space="preserve">Տվյալների, տեղեկատվության և գիտելիքների օպտիմալ օգտագործումը</w:t>
            </w:r>
          </w:p>
          <w:p>
            <w:pPr/>
            <w:r>
              <w:rPr/>
              <w:t xml:space="preserve">Ակտիվների և ռեսուրսների կառավարումը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  <w:tr>
        <w:trPr/>
        <w:tc>
          <w:tcPr>
            <w:tcW w:w="1260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III </w:t>
            </w:r>
            <w:r>
              <w:rPr>
                <w:b w:val="1"/>
                <w:bCs w:val="1"/>
              </w:rPr>
              <w:t xml:space="preserve">ԱՐԴՅՈւՆՔՆԵՐԸ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ԲՆՈՒԹԱԳՐՈՂ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ՉԱՓԱՆԻՇՆԵՐԸ </w:t>
            </w:r>
            <w:r>
              <w:rPr>
                <w:b w:val="1"/>
                <w:bCs w:val="1"/>
              </w:rPr>
              <w:t xml:space="preserve">(6 – 7)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400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Հետաքրքրված կողմերի ընկալումը 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200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10710" w:type="dxa"/>
            <w:noWrap/>
          </w:tcPr>
          <w:p>
            <w:pPr/>
            <w:r>
              <w:rPr>
                <w:b w:val="1"/>
                <w:bCs w:val="1"/>
              </w:rPr>
              <w:t xml:space="preserve">Ռազմավարական և գործառնական պիտանիությունը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200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1000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5D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63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55CB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9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AD1F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97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58F6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58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BA405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9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966E4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67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D31ED7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9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222E9F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A94FC9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6E823B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07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E7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8F7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DE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377B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D4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2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EBE26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5ED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17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F52039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88B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2026-03-31T04:32:05+04:00</dcterms:created>
  <dcterms:modified xsi:type="dcterms:W3CDTF">2026-03-31T04:32:05+04:00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