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«Ներքին և արտաքին ազդարարման դեպքում հաղորդումների հաշվառման և ձևակերպման օրինակելի ձևը հաստատելու, ինչպես նաև ազդարարին տրվող պաշտպանության միջոցների իրականացման ընթացակարգը սահմանելու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ՆԵՐՔԻՆ ԵՎ ԱՐՏԱՔԻՆ ԱԶԴԱՐԱՐՄԱՆ ԴԵՊՔՈՒՄ ՀԱՂՈՐԴՈՒՄՆԵՐԻ ՀԱՇՎԱՌՄԱՆ ԵՎ ՁԵՎԱԿԵՐՊՄԱՆ ՕՐԻՆԱԿԵԼԻ ՁԵՎԸ ՀԱՍՏԱՏԵԼՈՒ, ԻՆՉՊԵՍ ՆԱԵՎ ԱԶԴԱՐԱՐԻՆ ՏՐՎՈՂ ՊԱՇՏՊԱՆՈՒԹՅԱՆ ՄԻՋՈՑՆԵՐԻ ԻՐԱԿԱՆԱՑՄԱՆ ԸՆԹԱՑԱԿԱՐԳԸ ՍԱՀՄԱՆԵԼՈՒ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«Ազդարարման համակարգի մասին» Հայաստանի Հանրապետության օրենքի 5-րդ հոդվածի 2-րդ մասը՝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jc w:val="both"/>
      </w:pPr>
      <w:r>
        <w:rPr/>
        <w:t xml:space="preserve">1. Հաստատել ներքին և արտաքին ազդարարման դեպքում հաղորդումների հաշվառման և ձևակերպման օրինակելի ձևը՝ համաձայն հավելված 1-ի:</w:t>
      </w:r>
    </w:p>
    <w:p>
      <w:pPr>
        <w:jc w:val="both"/>
      </w:pPr>
      <w:r>
        <w:rPr/>
        <w:t xml:space="preserve">2. Սահմանել ազդարարին տրվող պաշտպանության միջոցների իրականացման ընթացակարգը՝ համաձայն հավելված 2-ի:</w:t>
      </w:r>
    </w:p>
    <w:p>
      <w:pPr>
        <w:jc w:val="both"/>
      </w:pPr>
      <w:r>
        <w:rPr/>
        <w:t xml:space="preserve">3. Սույն որոշումն ուժի մեջ է մտնում 2018 թվականի հունվարի 1-ից: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«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 </w:t>
      </w:r>
      <w:r>
        <w:rPr>
          <w:b w:val="1"/>
          <w:bCs w:val="1"/>
        </w:rPr>
        <w:t xml:space="preserve">Հավելված 1</w:t>
      </w:r>
    </w:p>
    <w:p>
      <w:pPr>
        <w:jc w:val="end"/>
      </w:pPr>
      <w:r>
        <w:rPr>
          <w:b w:val="1"/>
          <w:bCs w:val="1"/>
        </w:rPr>
        <w:t xml:space="preserve">ՀՀ կառավարության 2017 թվականի</w:t>
      </w:r>
    </w:p>
    <w:p>
      <w:pPr>
        <w:jc w:val="end"/>
      </w:pPr>
      <w:r>
        <w:rPr>
          <w:b w:val="1"/>
          <w:bCs w:val="1"/>
        </w:rPr>
        <w:t xml:space="preserve">________________ «    »-ի N_____-Ն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ՕՐԻՆԱԿԵԼԻ ՁԵՎ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ՆԵՐՔԻՆ ԵՎ ԱՐՏԱՔԻՆ ԱԶԴԱՐԱՐՄԱՆ ԴԵՊՔՈՒՄ ՀԱՂՈՐԴՈՒՄՆԵՐԻ ՀԱՇՎԱՌՄԱՆ ԵՎ ՁԵՎԱԿԵՐՊՄԱՆ 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1. Ներքին և արտաքին ազդարարման դեպքում «Ազդարարման համակարգի մասին» Հայաստանի Հանրապետության օրենքով սահմանված ժամկետներում հաղորդումները իրավասու անձի կամ մարմնի կողմից հաշվառվում են գրանցամատյանում՝ համաձայն Ձև 1-ի՝ գրանցամատյանում համապատասխան գրառման կատարմամբ:</w:t>
      </w:r>
    </w:p>
    <w:p>
      <w:pPr>
        <w:jc w:val="both"/>
      </w:pPr>
      <w:r>
        <w:rPr/>
        <w:t xml:space="preserve">2. Գրանցամատյանում արձանագրվում են հետևյալ տեղեկությունները՝</w:t>
      </w:r>
    </w:p>
    <w:p>
      <w:pPr>
        <w:jc w:val="both"/>
      </w:pPr>
      <w:r>
        <w:rPr/>
        <w:t xml:space="preserve">1) հաղորդման ներկայացման օրը, ամիսը, տարեթիվը.</w:t>
      </w:r>
    </w:p>
    <w:p>
      <w:pPr>
        <w:jc w:val="both"/>
      </w:pPr>
      <w:r>
        <w:rPr/>
        <w:t xml:space="preserve">2) հաղորդման հաշվառման սերիան, հերթական համարը.</w:t>
      </w:r>
    </w:p>
    <w:p>
      <w:pPr>
        <w:jc w:val="both"/>
      </w:pPr>
      <w:r>
        <w:rPr/>
        <w:t xml:space="preserve">3) հաղորդումը ներկայացրած անձի անունը, ազգանունը և հայրանունը.</w:t>
      </w:r>
    </w:p>
    <w:p>
      <w:pPr>
        <w:jc w:val="both"/>
      </w:pPr>
      <w:r>
        <w:rPr/>
        <w:t xml:space="preserve">4) հաղորդմամբ ներկայացված տեղեկության բովանդակությունը.</w:t>
      </w:r>
    </w:p>
    <w:p>
      <w:pPr>
        <w:jc w:val="both"/>
      </w:pPr>
      <w:r>
        <w:rPr/>
        <w:t xml:space="preserve">5) հաղորդման առնչությամբ ձեռնարկված միջոցների ամբողջական նկարագիրը, այդ թվում՝ հաղորդման առնչությամբ ձեռնարկված միջոցների արդյունքը.</w:t>
      </w:r>
    </w:p>
    <w:p>
      <w:pPr>
        <w:jc w:val="both"/>
      </w:pPr>
      <w:r>
        <w:rPr/>
        <w:t xml:space="preserve">6) նշումներ ազդարարին ծանուցելու յուրաքանչյուր դեպքի վերաբերյալ.</w:t>
      </w:r>
    </w:p>
    <w:p>
      <w:pPr>
        <w:jc w:val="both"/>
      </w:pPr>
      <w:r>
        <w:rPr/>
        <w:t xml:space="preserve">7) ազդարարի ստորագրությունը.</w:t>
      </w:r>
    </w:p>
    <w:p>
      <w:pPr>
        <w:jc w:val="both"/>
      </w:pPr>
      <w:r>
        <w:rPr/>
        <w:t xml:space="preserve">8) գրանցամատյանը վարողի ստորագրությունը.</w:t>
      </w:r>
    </w:p>
    <w:p>
      <w:pPr>
        <w:jc w:val="both"/>
      </w:pPr>
      <w:r>
        <w:rPr/>
        <w:t xml:space="preserve">9) հաղորդման առնչությամբ այլ տեղեկություններ:</w:t>
      </w:r>
    </w:p>
    <w:p>
      <w:pPr>
        <w:jc w:val="both"/>
      </w:pPr>
      <w:r>
        <w:rPr/>
        <w:t xml:space="preserve">3. Իրավասու անձը կամ մարմինը համարակալում, կնքում և ստորագրում է գրանցամատյանի բոլոր էջերը:</w:t>
      </w:r>
    </w:p>
    <w:p>
      <w:pPr>
        <w:jc w:val="both"/>
      </w:pPr>
      <w:r>
        <w:rPr/>
        <w:t xml:space="preserve">4. Իրավասու անձը կամ մարմինը վարում է գրանցամատյանի փաստաթղթային կամ էլեկտրոնային տարբերակը:</w:t>
      </w:r>
    </w:p>
    <w:p>
      <w:pPr>
        <w:jc w:val="both"/>
      </w:pPr>
      <w:r>
        <w:rPr/>
        <w:t xml:space="preserve">5. Գրանցամատյանին կից պետք է պահվեն նաև գրանցամատյանում արձանագրված տեղեկություններին վերաբերող համապատասխան բոլոր փաստաթղթերի պատճենները։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1</w:t>
      </w:r>
    </w:p>
    <w:p>
      <w:pPr>
        <w:jc w:val="center"/>
      </w:pP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ԱԶԴԱՐԱՐՆԵՐԻ ԿՈՂՄԻՑ ՆԵՐԿԱՅԱՑՎԱԾ ՀԱՂՈՐԴՈՒՄՆԵՐԻ  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ԱՇՎԱՌՄԱՆ</w:t>
      </w:r>
    </w:p>
    <w:p>
      <w:pPr>
        <w:jc w:val="center"/>
      </w:pPr>
      <w:r>
        <w:rPr/>
        <w:t xml:space="preserve"> </w:t>
      </w:r>
    </w:p>
    <w:tbl>
      <w:tblGrid>
        <w:gridCol w:w="555" w:type="dxa"/>
        <w:gridCol w:w="1260" w:type="dxa"/>
        <w:gridCol w:w="1215" w:type="dxa"/>
        <w:gridCol w:w="1530" w:type="dxa"/>
        <w:gridCol w:w="1260" w:type="dxa"/>
        <w:gridCol w:w="3240" w:type="dxa"/>
        <w:gridCol w:w="1440" w:type="dxa"/>
        <w:gridCol w:w="720" w:type="dxa"/>
        <w:gridCol w:w="1080" w:type="dxa"/>
        <w:gridCol w:w="1380" w:type="dxa"/>
      </w:tblGrid>
      <w:tblPr>
        <w:tblW w:w="13680" w:type="dxa"/>
        <w:tblLayout w:type="autofit"/>
      </w:tblPr>
      <w:tr>
        <w:trPr/>
        <w:tc>
          <w:tcPr>
            <w:tcW w:w="5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Հ/Հ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Հաղորդման ներկայացման օրը, ամիսը, տարեթիվը</w:t>
            </w:r>
          </w:p>
        </w:tc>
        <w:tc>
          <w:tcPr>
            <w:tcW w:w="121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Հաղորդման հաշվառման սերիան, հերթականհամարը</w:t>
            </w:r>
          </w:p>
        </w:tc>
        <w:tc>
          <w:tcPr>
            <w:tcW w:w="153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Հաղորդումը ներկայացրած անձի անունը,ազգանունը և հայրանունը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Հաղորդմամբ ներկայացված տեղեկության բովանդակությունը</w:t>
            </w:r>
          </w:p>
        </w:tc>
        <w:tc>
          <w:tcPr>
            <w:tcW w:w="324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Հաղորդման առնչությամբ ձեռնարկված միջոցների ամբողջական նկարագիրը</w:t>
            </w:r>
            <w:r>
              <w:rPr>
                <w:b w:val="1"/>
                <w:bCs w:val="1"/>
              </w:rPr>
              <w:t xml:space="preserve"> այդ թվում՝ հաղորդման առնչությամբ ձեռնարկված միջոցների արդյունքը</w:t>
            </w:r>
          </w:p>
        </w:tc>
        <w:tc>
          <w:tcPr>
            <w:tcW w:w="144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Նշումներ ազդարարին ծանուցելու յուրաքանչյուր դեպքի վերաբերյալ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Ազդարարի ստորագրությունը</w:t>
            </w:r>
          </w:p>
        </w:tc>
        <w:tc>
          <w:tcPr>
            <w:tcW w:w="108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Գրանցամատյանը վարողի ստորագրությունը</w:t>
            </w:r>
          </w:p>
        </w:tc>
        <w:tc>
          <w:tcPr>
            <w:tcW w:w="138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Հաղորդման առնչությամբ այլ տեղեկություններ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21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324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</w:p>
        </w:tc>
        <w:tc>
          <w:tcPr>
            <w:tcW w:w="1380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__________________________________</w:t>
      </w:r>
    </w:p>
    <w:p>
      <w:pPr>
        <w:jc w:val="end"/>
      </w:pPr>
      <w:r>
        <w:rPr>
          <w:b w:val="1"/>
          <w:bCs w:val="1"/>
        </w:rPr>
        <w:t xml:space="preserve">Կ.Տ.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Հավելված 2</w:t>
      </w:r>
    </w:p>
    <w:p>
      <w:pPr>
        <w:jc w:val="end"/>
      </w:pPr>
      <w:r>
        <w:rPr>
          <w:b w:val="1"/>
          <w:bCs w:val="1"/>
        </w:rPr>
        <w:t xml:space="preserve">ՀՀ կառավարության 2017 թվականի</w:t>
      </w:r>
    </w:p>
    <w:p>
      <w:pPr>
        <w:jc w:val="end"/>
      </w:pPr>
      <w:r>
        <w:rPr>
          <w:b w:val="1"/>
          <w:bCs w:val="1"/>
        </w:rPr>
        <w:t xml:space="preserve">________________ «    »-ի N_____-Ն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ԸՆԹԱՑԱԿԱՐԳ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ՆԵՐՔԻՆ ԵՎ ԱՐՏԱՔԻՆ ԱԶԴԱՐԱՐՄԱՆ ԴԵՊՔՈՒՄ ԱԶԴԱՐԱՐԻՆ ՏՐՎՈՂ ՊԱՇՏՊԱՆՈՒԹՅԱՆ ՄԻՋՈՑՆԵՐԻ ԻՐԱԿԱՆԱՑՄԱՆ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1. «Ազդարարման համակարգի մասին» Հայաստանի Հանրապետության օրենքի 10-րդ հոդվածի 2-րդ մասին համապատասխան ազդարարն ունի իր անձնական տվյալների գաղտնիության, վնասակար գործողություններից և դրանց հետևանքներից պաշտպանության իրավունք:</w:t>
      </w:r>
    </w:p>
    <w:p>
      <w:pPr>
        <w:jc w:val="both"/>
      </w:pPr>
      <w:r>
        <w:rPr/>
        <w:t xml:space="preserve">2. «Ազդարարման համակարգի մասին» Հայաստանի Հանրապետության օրենքի 10-րդ հոդվածի 1-ին մասին համապատասխան ազդարար ֆիզիկական անձին տրվող պաշտպանությունը տարածվում է ազդարար իրավաբանական անձի վրա այնքանով, որքանով այդ պաշտպանությունն իր էությամբ կիրառելի է դրա նկատմամբ;</w:t>
      </w:r>
    </w:p>
    <w:p>
      <w:pPr>
        <w:jc w:val="both"/>
      </w:pPr>
      <w:r>
        <w:rPr/>
        <w:t xml:space="preserve">3. Ազդարարման դեպքում ազդարարի անձնական տվյալները չբացահայտելու նպատակով փաստաթղթաշրջանառությունը կատարվում է իրավասու մարմնի կողմից նշանակված պատասխանատու անձի միջոցով:</w:t>
      </w:r>
    </w:p>
    <w:p>
      <w:pPr>
        <w:jc w:val="both"/>
      </w:pPr>
      <w:r>
        <w:rPr/>
        <w:t xml:space="preserve">4. Հիմքերի առկայության դեպքում վարույթ հարուցելու մասին ակտի և վարույթի հետ կապված այլ փաստաթղթերի մեջ չեն նշվում ազդարարման փաստը և ազդարարի անձնական տվյալները:</w:t>
      </w:r>
    </w:p>
    <w:p>
      <w:pPr>
        <w:jc w:val="both"/>
      </w:pPr>
      <w:r>
        <w:rPr/>
        <w:t xml:space="preserve">5. Ազդարարին վնասակար գործողություններից կամ դրանց հետևանքներից պաշտպանելու նպատակով իրավասու անձը կամ մարմինը իր իրավասության շրջանակներում՝</w:t>
      </w:r>
    </w:p>
    <w:p>
      <w:pPr>
        <w:jc w:val="both"/>
      </w:pPr>
      <w:r>
        <w:rPr/>
        <w:t xml:space="preserve">1)  ապահովում է տեղեկությունների գաղտնիությունը.</w:t>
      </w:r>
    </w:p>
    <w:p>
      <w:pPr>
        <w:jc w:val="both"/>
      </w:pPr>
      <w:r>
        <w:rPr/>
        <w:t xml:space="preserve">2) ստեղծում է ազդարարի  կողմից իր ծառայողական պարտականությունների անարգել իրականացման համար բավարար պայմաններ.</w:t>
      </w:r>
    </w:p>
    <w:p>
      <w:pPr>
        <w:jc w:val="both"/>
      </w:pPr>
      <w:r>
        <w:rPr/>
        <w:t xml:space="preserve">3) ապահովում է ազդարարին արհեստականորեն հանձնարարականներով չծանրաբեռնելը.</w:t>
      </w:r>
    </w:p>
    <w:p>
      <w:pPr>
        <w:jc w:val="both"/>
      </w:pPr>
      <w:r>
        <w:rPr/>
        <w:t xml:space="preserve">4) ապահովում է ազդարարի գործունեությանն անհարկի և ապօրինի միջամտությունների, անթույլատրելիությունը.</w:t>
      </w:r>
    </w:p>
    <w:p>
      <w:pPr>
        <w:jc w:val="both"/>
      </w:pPr>
      <w:r>
        <w:rPr/>
        <w:t xml:space="preserve">5) անհրաժեշտության դեպքում՝ ազդարարին հնարավորության դեպքում տեղափոխում է այլ աշխատասենյակ.</w:t>
      </w:r>
    </w:p>
    <w:p>
      <w:pPr>
        <w:jc w:val="both"/>
      </w:pPr>
      <w:r>
        <w:rPr/>
        <w:t xml:space="preserve">6) ազդարարին վերականգնում է աշխատանքի.</w:t>
      </w:r>
    </w:p>
    <w:p>
      <w:pPr>
        <w:jc w:val="both"/>
      </w:pPr>
      <w:r>
        <w:rPr/>
        <w:t xml:space="preserve">7) հատուցում է ազդարարի կրած վնասները, այդ թվում՝ իրական վնասը, բաց թողնված օգուտը և ոչ նյութական վնասը.</w:t>
      </w:r>
    </w:p>
    <w:p>
      <w:pPr>
        <w:jc w:val="both"/>
      </w:pPr>
      <w:r>
        <w:rPr/>
        <w:t xml:space="preserve">8) ձեռնարկում է անհրաժեշտ այլ միջոցներ:»: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2026-04-01T00:39:47+04:00</dcterms:created>
  <dcterms:modified xsi:type="dcterms:W3CDTF">2026-04-01T00:39:47+04:00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