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դրոշի մասին» օրենքում փոփոխություն կատարելու մասին» և «Վարչական իրավախախտումների վերաբերյալ Հայաստանի Հանրապետության օրենսգրքում փոփոխություն կատարելու մասին» օրենքների նախագծեր</w:t>
      </w:r>
      <w:bookmarkEnd w:id="0"/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ԴՐՈՇԻ</w:t>
      </w:r>
      <w:r>
        <w:rPr>
          <w:b w:val="1"/>
          <w:bCs w:val="1"/>
        </w:rPr>
        <w:t xml:space="preserve"> ՄԱՍԻՆ» ՕՐԵՆՔՈՒՄ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«Հայաստանի Հանրապետության դրոշի մասին» 2006 թվականի հունիսի 15-ի ՀՕ-149-Ն օրենքի 7-րդ հոդվածը շարադրել հետևյալ խմբագրությամբ.</w:t>
      </w:r>
    </w:p>
    <w:tbl>
      <w:tblGrid>
        <w:gridCol w:w="2160" w:type="dxa"/>
        <w:gridCol w:w="8040" w:type="dxa"/>
      </w:tblGrid>
      <w:tblPr>
        <w:tblW w:w="5000" w:type="pct"/>
        <w:tblLayout w:type="autofit"/>
      </w:tblPr>
      <w:tr>
        <w:trPr/>
        <w:tc>
          <w:tcPr>
            <w:tcW w:w="2160" w:type="dxa"/>
            <w:noWrap/>
          </w:tcPr>
          <w:p>
            <w:pPr/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Հոդված 7.</w:t>
            </w:r>
          </w:p>
        </w:tc>
        <w:tc>
          <w:tcPr>
            <w:tcW w:w="804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դրոշին ներկայացվող պահանջները</w:t>
            </w:r>
          </w:p>
        </w:tc>
      </w:tr>
    </w:tbl>
    <w:p>
      <w:pPr>
        <w:numPr>
          <w:ilvl w:val="0"/>
          <w:numId w:val="2"/>
        </w:numPr>
      </w:pPr>
      <w:r>
        <w:rPr/>
        <w:t xml:space="preserve">Հայաստանի Հանրապետության դրոշը պետք է լինի ամբողջական, մաքուր և չգունաթափված: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դրոշի երկարության հարաբերությունը դրոշաձողի երկարության նկատմամբ կարող է լինել 1:1,7-ից ոչ պակաս: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դրոշը` ուղղահայաց դիրքով կախելու դեպքում պետք է ժամացույցի սլաքի ուղղության հակառակ 90 աստիճանով շրջել, այնպես, որ դեմքով դեպի դրոշը կանգնելիս կարմիր, կապույտ, նարնջագույն գույների հերթականությունը ձախից աջ չխախտվի:</w:t>
      </w:r>
    </w:p>
    <w:p>
      <w:pPr>
        <w:numPr>
          <w:ilvl w:val="0"/>
          <w:numId w:val="2"/>
        </w:numPr>
      </w:pPr>
      <w:r>
        <w:rPr/>
        <w:t xml:space="preserve">Բարձրացված Հայաստանի Հանրապետության դրոշի ներքևի մասը պետք է գտնվի գետնից 2,5 մետրից ոչ պակաս բարձրության վրա:</w:t>
      </w:r>
    </w:p>
    <w:p>
      <w:pPr>
        <w:numPr>
          <w:ilvl w:val="0"/>
          <w:numId w:val="2"/>
        </w:numPr>
      </w:pPr>
      <w:r>
        <w:rPr/>
        <w:t xml:space="preserve">Սույն օրենքով սահմանված կարգով մշտապես բարձրացված Հայաստանի Հանրապետության դրոշը գիշերային ժամերին պետք է լուսավորվի»: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Եզրափակիչ մաս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ՎԱՐՉԱԿԱՆ ԻՐԱՎԱԽԱԽՏՈՒՄՆԵՐԻ ՎԵՐԱԲԵՐՅԱԼ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ՕՐԵՆՍԳՐՔՈՒՄ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1985 թվականի դեկտեմբերի 6-ի Վարչական իրավախախտումների վերաբերյալ Հայաստանի Հանրապետության օրենսգրքի 183.2-րդ հոդվածի 3-րդ մասը շարադրել հետևյալ խմբագրությամբ.</w:t>
      </w:r>
    </w:p>
    <w:p>
      <w:pPr/>
      <w:r>
        <w:rPr/>
        <w:t xml:space="preserve"> «3. Հայաստանի Հանրապետության դրոշին ներկայացվող պահանջները խախտելը՝</w:t>
      </w:r>
    </w:p>
    <w:p>
      <w:pPr>
        <w:jc w:val="both"/>
      </w:pPr>
      <w:r>
        <w:rPr/>
        <w:t xml:space="preserve">առաջացնում է տուգանքի նշանակում ֆիզիկական կամ իրավաբանական անձանց նկատմամբ՝ սահմանված նվազագույն աշխատավարձի երեսնապատիկից հիսնապատիկի չափով, իսկ պաշտոնատար անձանց նկատմամբ՝ սահմանված նվազագույն աշխատավարձի յոթանասունապատիկից հարյուրապատիկի չափով:»:</w:t>
      </w:r>
    </w:p>
    <w:p>
      <w:pPr/>
      <w:r>
        <w:rPr>
          <w:b w:val="1"/>
          <w:bCs w:val="1"/>
        </w:rPr>
        <w:t xml:space="preserve">Հոդված 2. Եզրափակիչ մաս</w:t>
      </w:r>
    </w:p>
    <w:p>
      <w:pPr>
        <w:numPr>
          <w:ilvl w:val="0"/>
          <w:numId w:val="4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7D5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3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89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2026-04-07T04:56:16+04:00</dcterms:created>
  <dcterms:modified xsi:type="dcterms:W3CDTF">2026-04-07T04:56:16+04:00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