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«ՕՐԳԱՆԱԿԱՆ ԳՅՈՒՂԱՏՆՏԵՍՈՒԹՅԱՆ ՄԱՍԻՆ» ՀԱՅԱՍՏԱՆԻ ՀԱՆՐԱՊԵՏՈՒԹՅԱՆ ՕՐԵՆՔՈՒՄ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«ՕՐԳԱՆԱԿԱՆ ԳՅՈՒՂԱՏՆՏԵՍՈՒԹՅԱՆ ՄԱՍԻՆ» ՀԱՅԱՍՏԱՆԻ ՀԱՆՐԱՊԵՏՈՒԹՅԱՆ ՕՐԵՆՔՈՒՄ ՓՈՓՈԽՈՒԹՅՈՒՆՆԵՐ ԵՎ ԼՐԱՑՈՒՄՆԵՐ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/>
        <w:t xml:space="preserve">.  «Օրգանական գյուղատնտեսության մասին» Հայաստանի Հանրապետության 2008 թվականի ապրիլի 8-ի ՀO-23-Ն օրենքի (այսուհետ` Օրենք) 3-րդ հոդվածի 1-ին մասի 14-րդ կետում «կամ Հայաստանի Հանրապետության կառավարության հաստատած ցանկում ներառված օրգանական գյուղատնտեսության ոլորտում հավատարմագրում իրականացնող միջազգային կազմակերպությունների հավատարմագրած կազմակերպություն» բառերը փոխարինել «սերտիֆիկացման սխեմաներ կիրառող երրորդ կողմ հանդիսացող համապատասխանության գնահատման մարմին» բառերով: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6-րդ հոդվածի 1-ին մասի 3-րդ կետում «գրանցամատյանը» բառից հետո լրացնել «և հրապարակում է պաշտոնական էլեկտրոնային կայքէջում» բառերը, իսկ 4-րդ կետում «շահագրգիռ» բառից հետո լրացնել «, այդ թվում սննդամթերքի անվտանգության ոլորտում վերահսկողություն իրականացնող» բառերը։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>
          <w:b w:val="1"/>
          <w:bCs w:val="1"/>
        </w:rPr>
        <w:t xml:space="preserve"> </w:t>
      </w:r>
      <w:r>
        <w:rPr/>
        <w:t xml:space="preserve">Օրենքի 10-րդ հոդվածի 4-րդ մասը շարադրել նոր խմբագրությամբ․ «4․ Սույն հոդվածի 1-ին և 2-րդ մասերի դրույթները չեն տարածվում «մաքսային տարանցում», «մաքսային պահեստ» և «ազատ պահեստ» Հայաստանի Հանրապետության մաքսային կարգավորման մասին Հայաստանի Հանրապետության օրենքով սահմանված մաքսային ընթացակարգերով ներմուծվող օրգանական գյուղատնտեսական սննդամթերքի խմբաքանակների վրա»:</w:t>
      </w:r>
    </w:p>
    <w:p>
      <w:pPr>
        <w:jc w:val="both"/>
      </w:pPr>
      <w:r>
        <w:rPr>
          <w:b w:val="1"/>
          <w:bCs w:val="1"/>
        </w:rPr>
        <w:t xml:space="preserve">Հոդված 4</w:t>
      </w:r>
      <w:r>
        <w:rPr/>
        <w:t xml:space="preserve">.  Սույն օրենքն ուժի մեջ է մտնում պաշտոնական հրապարակմանը հաջորդող օրվանից, բացառությամբ սույն օրենքի 1-ին հոդվածի, որն ուժի մեջ է մտնում 2024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2026-03-31T05:14:55+04:00</dcterms:created>
  <dcterms:modified xsi:type="dcterms:W3CDTF">2026-03-31T05:14:55+04:00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