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ԱՄԱՍԻԱ ՀԱՄԱՅՆՔԻ ՂԵԿԱՎԱՐԻ 2022 ԹՎԱԿԱՆԻ ՀՈՒՆԻՍԻ  27-Ի ԹԻՎ 106-Ա ՈՐՈՇՄԱՆ ՄԵՋ ՓՈՓՈԽՈՒԹՅՈՒՆՆԵՐ ԿԱՏԱՐԵԼՈՒ ՄԱՍԻՆ</w:t>
      </w:r>
      <w:bookmarkEnd w:id="0"/>
    </w:p>
    <w:p>
      <w:pPr/>
      <w:r>
        <w:rPr/>
        <w:t xml:space="preserve">Հայաստանի Հանրապետության Շիրակի մարզի Ամասիա համայնքի ղեկավարի 2022 թվականի հունիսի 27-ի   «Հայաստանի Հանրապետության Շիրակի մարզի Ամասիա համայնքի (Հողմիկ բնակավայր) սեփականություն հանդիսացող հողամասում ինքնակամ կառուցված բնակելի շինությունները օրինական ճանաչելու և այն Հայաստանի Հանրապետության Շիրակի մարզի Ամասիա համայնքի սեփականությունը համարելու մասին» թիվ 106-Ա որոշման բովանդակությունը շարադրել նոր խմբագրությամբ.</w:t>
      </w:r>
    </w:p>
    <w:p>
      <w:pPr/>
      <w:r>
        <w:rPr/>
        <w:t xml:space="preserve">« 1. Հայաստանի Հանրապետության Շիրակի մարզի Ամասիա համայնքի սեփականություն հանդիսացող /բնակավայր՝ Հողմիկ/ 08-066-0020-0006 կադաստրային ծածկագրով և 08-066-0020-0007 կադաստրային ծածկագրով բնակավայրերի նպատակային նշանակության բնակելի կառուցապտման հողատեսքի 0,075144 հեկտար հողամասում ինքնակամ կառուցված բնակելի տուն 156,90 քառակուսի մետր մակերոսով, անասնաշենք 32,67 քառակուսի մետր մակերոսով, հացատուն 25,62 քառակուսի մետր մակերոսով և նկուղ 10,81 քառակուսի մետր մակերեսով  շինությունները (հետագայում շինություն) ճանաչել օրինական, այն համարել Հայաստանի Հանրապետության Շիրակի մարզի Ամասիա համայնքի սեփականությունը և անշարժ գույքի նկատմամբ իրավունքները  ենթարկել պետական գրանցման:</w:t>
      </w:r>
    </w:p>
    <w:p>
      <w:pPr>
        <w:numPr>
          <w:ilvl w:val="0"/>
          <w:numId w:val="2"/>
        </w:numPr>
      </w:pPr>
      <w:r>
        <w:rPr/>
        <w:t xml:space="preserve">Օրինական ճանաչված և համայնքի սեփականություն համարված սույն որոշման 1-ին կետում նշված շինության և նրա պահպանման ու սպասարկման համար նախատեսված հողամասի` Հայաստանի Հանրապետության անշարժ գույքի կադաստրի կոմիտեի նախագահի հրամանով հաստատված ձևին համապատասխան կազմված հատակագծերը և շինությունների բնութագիրը կցվում է սույն որոշմանը: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Նշել, որ </w:t>
      </w:r>
      <w:r>
        <w:rPr/>
        <w:t xml:space="preserve">օրինական ճանաչված շինությունը՝</w:t>
      </w:r>
    </w:p>
    <w:p>
      <w:pPr>
        <w:numPr>
          <w:ilvl w:val="0"/>
          <w:numId w:val="3"/>
        </w:numPr>
      </w:pPr>
      <w:r>
        <w:rPr/>
        <w:t xml:space="preserve">չի գտնվում հաստատված պետական կամ համայնքային նշանակության քաղաքաշինական համալիր ծրագրերով նախատեսված գոտիներում,</w:t>
      </w:r>
    </w:p>
    <w:p>
      <w:pPr>
        <w:numPr>
          <w:ilvl w:val="0"/>
          <w:numId w:val="3"/>
        </w:numPr>
      </w:pPr>
      <w:r>
        <w:rPr/>
        <w:t xml:space="preserve">չի խախտում այլ անձանց իրավունքները և oրենքով պահպանվող շահերը կամ վտանգ չի uպառնում քաղաքացիների կյանքին ու առողջությանը,</w:t>
      </w:r>
    </w:p>
    <w:p>
      <w:pPr>
        <w:numPr>
          <w:ilvl w:val="0"/>
          <w:numId w:val="3"/>
        </w:numPr>
      </w:pPr>
      <w:r>
        <w:rPr/>
        <w:t xml:space="preserve">կառուցված չէ Հայաuտանի Հանրապետության հողային oրենuգրքի 60-րդ հոդվածով uահմանված հողամաuերի վրա, ինչպեu նաև ինժեներատրանuպորտային oբյեկտների oտարման կամ անվտանգության գոտիներում, այն կառուցված է քաղաքաշինական նորմերի ու կանոններին համապատասխան և չի առաջացնում հարկադիր uերվիտուտ պահանջելու իրավունք:</w:t>
      </w:r>
    </w:p>
    <w:p>
      <w:pPr>
        <w:numPr>
          <w:ilvl w:val="0"/>
          <w:numId w:val="4"/>
        </w:numPr>
      </w:pPr>
      <w:r>
        <w:rPr/>
        <w:t xml:space="preserve">Որոշումն ուժի մեջ է մտնում այդ ակտի ընդունմանմասինայն անձանց առձեռն կամ օրենքով սահմանված այլ կարգով պատշաճ իրազեկելու օրվան հաջորդող օրվանից, որոնց ուղղված է ակտը, եթե օրենքով այլ կարգ սահմանված չէ » :  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F311C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65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FD5E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2026-03-31T13:15:34+04:00</dcterms:created>
  <dcterms:modified xsi:type="dcterms:W3CDTF">2026-03-31T13:15:34+04:00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