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2020 թվականի ապրիլի 9-ի N 556-Ն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N  - Ն</w:t>
      </w:r>
    </w:p>
    <w:p>
      <w:pPr>
        <w:jc w:val="center"/>
      </w:pPr>
      <w:r>
        <w:rPr/>
        <w:t xml:space="preserve">ՀԱՅԱՍՏԱՆԻ ՀԱՆՐԱՊԵՏՈՒԹՅԱՆ ԿԱՌԱՎԱՐՈՒԹՅԱՆ 2020 ԹՎԱԿԱՆԻ ԱՊՐԻԼԻ 9-Ի N 556-Ն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34-րդ հոդվածի 1-ին մասի համաձայն`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ապրիլի 9-ի «Տրանսֆերային գնագոյացման մեթոդների կիրառության կարգը սահմանելու մասին» N 556-Ն որոշման (այսուհետ՝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վերնագրում և Որոշման տեքստում «մեթոդների» բառից հետո լրաց­նել «առանձնահատկությունները և» բառերը.</w:t>
      </w:r>
    </w:p>
    <w:p>
      <w:pPr>
        <w:numPr>
          <w:ilvl w:val="0"/>
          <w:numId w:val="3"/>
        </w:numPr>
      </w:pPr>
      <w:r>
        <w:rPr/>
        <w:t xml:space="preserve">Որոշման հավելվածի 3-րդ կետից հանել «, ԱԱՀ-ով հարկման բազան» բա­ռե­րը.</w:t>
      </w:r>
    </w:p>
    <w:p>
      <w:pPr>
        <w:numPr>
          <w:ilvl w:val="0"/>
          <w:numId w:val="3"/>
        </w:numPr>
      </w:pPr>
      <w:r>
        <w:rPr/>
        <w:t xml:space="preserve">Որոշման հավելվածի 22-րդ կետում`</w:t>
      </w:r>
    </w:p>
    <w:p>
      <w:pPr/>
      <w:r>
        <w:rPr/>
        <w:t xml:space="preserve">ա. հանել «օրենսգրքի 365-րդ հոդվածի 1-ին կետի համաձայն» բառերը.</w:t>
      </w:r>
    </w:p>
    <w:p>
      <w:pPr/>
      <w:r>
        <w:rPr/>
        <w:t xml:space="preserve">բ. «մեթոդներից» բառից հետո լրացնել «որևէ» բառը.</w:t>
      </w:r>
    </w:p>
    <w:p>
      <w:pPr>
        <w:numPr>
          <w:ilvl w:val="0"/>
          <w:numId w:val="4"/>
        </w:numPr>
      </w:pPr>
      <w:r>
        <w:rPr/>
        <w:t xml:space="preserve">Որոշման հավելվածի 25-րդ կետում «սկզբունքին` օրենսգրքի 371-րդ հոդ­վածի 2-րդ մասի համաձայն» բառերը փոխարինել «սկզբունքին:» բառով․</w:t>
      </w:r>
    </w:p>
    <w:p>
      <w:pPr>
        <w:numPr>
          <w:ilvl w:val="0"/>
          <w:numId w:val="4"/>
        </w:numPr>
      </w:pPr>
      <w:r>
        <w:rPr/>
        <w:t xml:space="preserve">Որոշման հավելվածում լրացնել նոր 25․1-ին կետ հետևյալ բովան­դա­կութ­յամբ՝</w:t>
      </w:r>
    </w:p>
    <w:p>
      <w:pPr/>
      <w:r>
        <w:rPr/>
        <w:t xml:space="preserve">«25․1․ Այն դեպքում, երբ վերահսկվող գործարքում կիրառվող գինը գտնվում է պարզած ձեռքի հեռավորության տիրույթից դուրս, որը հանգեցնում է շահութահարկի հարկ­ման բազայի ավելացման կամ հարկային վնասի նվազեցման կամ ռոյալթիի բազայի ավելացման, ապա հարկային մարմինը կարող է ճշգրտել վերահսկվող գործար­քում կիրառվող գինը՝ օրենսգրքի 371-րդ հոդվածի 2-րդ մասի համաձայն։»։</w:t>
      </w:r>
    </w:p>
    <w:p>
      <w:pPr>
        <w:numPr>
          <w:ilvl w:val="0"/>
          <w:numId w:val="5"/>
        </w:numPr>
      </w:pPr>
      <w:r>
        <w:rPr/>
        <w:t xml:space="preserve">Որոշման հավելվածի 29-րդ կետում «սկզբունքին` օրենսգրքի 371-րդ հոդվածի 2-րդ մասի համաձայն» բառերը փոխարինել «սկզբունքին:» բառով.</w:t>
      </w:r>
    </w:p>
    <w:p>
      <w:pPr>
        <w:numPr>
          <w:ilvl w:val="0"/>
          <w:numId w:val="5"/>
        </w:numPr>
      </w:pPr>
      <w:r>
        <w:rPr/>
        <w:t xml:space="preserve">Որոշման հավելվածի 30-րդ կետը շարադրել հետևյալ խմբագրությամբ՝</w:t>
      </w:r>
    </w:p>
    <w:p>
      <w:pPr/>
      <w:r>
        <w:rPr/>
        <w:t xml:space="preserve">«30․ Այն դեպքում, երբ վերահսկվող գործարքում կիրառվող հավելագինը գտնվում է պարզած ձեռքի հեռավորության տիրույթից դուրս, որը հանգեցնում է շահութահարկի հարկ­ման բազայի ավելացման կամ հարկային վնասի նվազեցման կամ ռոյալթիի բազայի ավելացման, ապա հարկային մարմինը կարող է ճշգրտել վերահսկվող գործար­քում կիրառվող հավելագինը՝ օրենսգրքի 371-րդ հոդվածի 2-րդ մասի համաձայն։»։</w:t>
      </w:r>
    </w:p>
    <w:p>
      <w:pPr>
        <w:numPr>
          <w:ilvl w:val="0"/>
          <w:numId w:val="6"/>
        </w:numPr>
      </w:pPr>
      <w:r>
        <w:rPr/>
        <w:t xml:space="preserve">Որոշման հավելվածի 34-րդ կետում «սկզբունքին` օրենսգրքի 371-րդ հոդվածի 2-րդ մասի համաձայն» բառերը փոխարինել «սկզբունքին:» բառով.</w:t>
      </w:r>
    </w:p>
    <w:p>
      <w:pPr>
        <w:numPr>
          <w:ilvl w:val="0"/>
          <w:numId w:val="6"/>
        </w:numPr>
      </w:pPr>
      <w:r>
        <w:rPr/>
        <w:t xml:space="preserve">Որոշման հավելվածի 35-րդ կետը շարադրել հետևյալ խմբագրությամբ՝</w:t>
      </w:r>
    </w:p>
    <w:p>
      <w:pPr/>
      <w:r>
        <w:rPr/>
        <w:t xml:space="preserve">«35․ Այն դեպքում, երբ վերահսկվող գործարքում կիրառվող հավելագինը գտնվում է պարզած ձեռքի հեռավորության տիրույթից դուրս, որը հանգեցնում է շահութահարկի հարկ­ման բազայի ավելացման կամ հարկային վնասի նվազեցման կամ ռոյալթիի բազայի ավելացման, ապա հարկային մարմինը կարող է ճշգրտել վերահսկվող գործար­քում կիրառվող հավելագինը՝ օրենսգրքի 371-րդ հոդվածի 2-րդ մասի համաձայն։»։</w:t>
      </w:r>
    </w:p>
    <w:p>
      <w:pPr>
        <w:numPr>
          <w:ilvl w:val="0"/>
          <w:numId w:val="7"/>
        </w:numPr>
      </w:pPr>
      <w:r>
        <w:rPr/>
        <w:t xml:space="preserve">Որոշման հավելվածի 39-րդ կետը շարադրել հետևյալ խմբագրությամբ՝</w:t>
      </w:r>
    </w:p>
    <w:p>
      <w:pPr/>
      <w:r>
        <w:rPr/>
        <w:t xml:space="preserve">«39․ Այն դեպքում, երբ վերահսկվող գործարքում ստացված ֆինանսական ցու­ցա­նիշը գտնվում է պարզած ձեռքի հեռավորության տիրույթից դուրս, որը հան­գեց­նում է շահութահարկի հարկ­ման բազայի ավելացման կամ հարկային վնասի նվազեց­ման կամ ռոյալթիի բազայի ավելացման, ապա հարկային մարմինը կարող է ճշգրտել վերա­հսկվող գործար­քի արդյունքում ստացված ֆինանսական ցուցանիշը՝ օրենսգրքի 371-րդ հոդվածի 2-րդ մասի համաձայն։»։</w:t>
      </w:r>
    </w:p>
    <w:p>
      <w:pPr>
        <w:numPr>
          <w:ilvl w:val="0"/>
          <w:numId w:val="8"/>
        </w:numPr>
      </w:pPr>
      <w:r>
        <w:rPr/>
        <w:t xml:space="preserve">Որոշման հավելվածի 41-րդ կետում «տարբերությունը:» բառից հետո լրացնել նոր նախադասություն հետևյալ բովանդակությամբ՝ «Շահույթի բաշխման մեթոդը կիրառելիս անհրաժեշտ է հստակեցնել վերահսկվող գործարքի մասով համատեղ շահույթը կամ մնացորդային շահույթը:»․</w:t>
      </w:r>
    </w:p>
    <w:p>
      <w:pPr>
        <w:numPr>
          <w:ilvl w:val="0"/>
          <w:numId w:val="8"/>
        </w:numPr>
      </w:pPr>
      <w:r>
        <w:rPr/>
        <w:t xml:space="preserve">Որոշման հավելվածի 44-րդ կետը շարադրել հետևյալ խմբագրությամբ՝</w:t>
      </w:r>
    </w:p>
    <w:p>
      <w:pPr/>
      <w:r>
        <w:rPr/>
        <w:t xml:space="preserve">«39․ Այն դեպքում, երբ վերահսկվող գործարքում ստացված շահույթը (վնասը) գտնվում է պարզած ձեռքի հեռավորության տիրույթից դուրս, որը հան­գեց­նում է շահու­թահարկի հարկ­ման բազայի ավելացման կամ հարկային վնասի նվազեց­ման կամ ռոյալթիի բազայի ավելացման, ապա հարկային մարմինը կարող է ճշգրտել վերա­­հսկվող գործար­քի արդյունքում ստացված շահույթը (վնասը)՝ օրենսգրքի 371-րդ հոդ­վածի 2-րդ մասի համաձայն։»։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պաշտոնական հրապարակմանը հաջոր­դող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9F4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6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D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2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1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9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E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3F5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2026-04-01T22:35:52+04:00</dcterms:created>
  <dcterms:modified xsi:type="dcterms:W3CDTF">2026-04-01T22:35:52+04:00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