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ՎԱՐՉԱԿԱՆ ԻՐԱՎԱԽԱԽՏՈՒՄՆԵՐԻ ՎԵՐԱԲԵՐՅԱԼ ՀԱՅԱՍՏԱՆԻ ՀԱՆՐԱՊԵՏՈՒԹՅԱՆ ՕՐԵՆՍԳՐՔՈՒՄ ԼՐԱՑՈՒՄ ԿԱՏԱՐԵԼՈՒ ՄԱՍԻՆ ՀԱՅԱՍՏԱՆԻ ՀԱՆՐԱՊԵՏՈՒԹՅԱՆ ՕՐԵՆՔԻ ՆԱԽԱԳԻԾ</w:t>
      </w:r>
      <w:bookmarkEnd w:id="0"/>
    </w:p>
    <w:p>
      <w:pPr/>
      <w:r>
        <w:rPr/>
        <w:t xml:space="preserve">                                   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</w:t>
      </w:r>
    </w:p>
    <w:p>
      <w:pPr/>
      <w:r>
        <w:rPr/>
        <w:t xml:space="preserve">Օ Ր Ե Ն Ք Ը</w:t>
      </w:r>
    </w:p>
    <w:p>
      <w:pPr/>
      <w:br/>
      <w:r>
        <w:rPr/>
        <w:t xml:space="preserve"> </w:t>
      </w:r>
    </w:p>
    <w:p>
      <w:pPr/>
      <w:r>
        <w:rPr/>
        <w:t xml:space="preserve">ՎԱՐՉԱԿԱՆ ԻՐԱՎԱԽԱԽՏՈՒՄՆԵՐԻ ՎԵՐԱԲԵՐՅԱԼ ՀԱՅԱՍՏԱՆԻ ՀԱՆՐԱՊԵՏՈՒԹՅԱՆ ՕՐԵՆՍԳՐՔՈՒՄ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Վարչական իրավախախտումների վերաբերյալ Հայաստանի Հանրապետության 1985 թվականի դեկտեմբերի 6-ի օրենսգիրքի 96</w:t>
      </w:r>
      <w:r>
        <w:rPr>
          <w:vertAlign w:val="superscript"/>
        </w:rPr>
        <w:t xml:space="preserve">1</w:t>
      </w:r>
      <w:r>
        <w:rPr/>
        <w:t xml:space="preserve"> հոդվածի վերնագրում և ամբողջ տեքստում «տեխնիկական կանոնակարգերը» բառերից հետո լրացնել «կամ Հայաստանի Հանրապետության կառավարության կողմից սահմանված տեխնիկական կանոնները կամ նորմերը կամ հրահանգները» բառերով։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2026-04-02T05:25:55+04:00</dcterms:created>
  <dcterms:modified xsi:type="dcterms:W3CDTF">2026-04-02T05:25:55+04:00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