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ՀՈՂԱՅԻՆ ՕՐԵՆՍԳՐՔՈՒՄ ՓՈՓՈԽՈՒԹՅՈՒՆՆԵՐ ԵՎ ԼՐԱՑՈՒՄՆԵՐ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ՀՈՂԱՅԻՆ</w:t>
      </w:r>
      <w:r>
        <w:rPr>
          <w:b w:val="1"/>
          <w:bCs w:val="1"/>
        </w:rPr>
        <w:t xml:space="preserve"> ՕՐԵՆՍԳՐՔՈՒՄ ՓՈՓՈԽՈՒԹՅՈՒՆ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2001 թվականի մայիսի 2-ի հողային օրենսգրքի (այսուհետ` Օրենսգիրք) 64-րդ հոդվածում՝</w:t>
      </w:r>
    </w:p>
    <w:p>
      <w:pPr>
        <w:numPr>
          <w:ilvl w:val="0"/>
          <w:numId w:val="2"/>
        </w:numPr>
      </w:pPr>
      <w:r>
        <w:rPr/>
        <w:t xml:space="preserve">9-րդ և 10-րդ մասերում «համապատասխանաբար պետական կամ» բառերը փոխարինել «համապատասխան» բառով.</w:t>
      </w:r>
    </w:p>
    <w:p>
      <w:pPr>
        <w:numPr>
          <w:ilvl w:val="0"/>
          <w:numId w:val="2"/>
        </w:numPr>
      </w:pPr>
      <w:r>
        <w:rPr/>
        <w:t xml:space="preserve">9-րդ մասում «վճարման անդորրագիրը» բառերից հետո լրացնել «, բացառությամբ սույն օրենսգրքի 64.1-ին հոդվածով սահմանված դեպքերի» բառերը:</w:t>
      </w:r>
    </w:p>
    <w:p>
      <w:pPr/>
      <w:r>
        <w:rPr/>
        <w:t xml:space="preserve"> 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Օրենսգիրքը լրացնել հետևյալ բովանդակությամբ 64.1-ին հոդվածով.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64.1. </w:t>
      </w:r>
      <w:r>
        <w:rPr>
          <w:b w:val="1"/>
          <w:bCs w:val="1"/>
        </w:rPr>
        <w:t xml:space="preserve">ՀՈՂԱՄԱՍԻ</w:t>
      </w:r>
      <w:r>
        <w:rPr/>
        <w:t xml:space="preserve"> </w:t>
      </w:r>
      <w:r>
        <w:rPr>
          <w:b w:val="1"/>
          <w:bCs w:val="1"/>
        </w:rPr>
        <w:t xml:space="preserve">ԿԱԴԱՍՏՐԱՅԻՆ</w:t>
      </w:r>
      <w:r>
        <w:rPr/>
        <w:t xml:space="preserve"> </w:t>
      </w:r>
      <w:r>
        <w:rPr>
          <w:b w:val="1"/>
          <w:bCs w:val="1"/>
        </w:rPr>
        <w:t xml:space="preserve">ԱՐԺԵՔԻ</w:t>
      </w:r>
      <w:r>
        <w:rPr/>
        <w:t xml:space="preserve"> </w:t>
      </w:r>
      <w:r>
        <w:rPr>
          <w:b w:val="1"/>
          <w:bCs w:val="1"/>
        </w:rPr>
        <w:t xml:space="preserve">ՏԱՐԱԺԱՄԿԵՏ</w:t>
      </w:r>
      <w:r>
        <w:rPr/>
        <w:t xml:space="preserve"> </w:t>
      </w:r>
      <w:r>
        <w:rPr>
          <w:b w:val="1"/>
          <w:bCs w:val="1"/>
        </w:rPr>
        <w:t xml:space="preserve">ՎՃԱՐՄԱՆ</w:t>
      </w:r>
      <w:r>
        <w:rPr/>
        <w:t xml:space="preserve"> </w:t>
      </w:r>
      <w:r>
        <w:rPr>
          <w:b w:val="1"/>
          <w:bCs w:val="1"/>
        </w:rPr>
        <w:t xml:space="preserve">ԿԱՐԳ</w:t>
      </w:r>
    </w:p>
    <w:p>
      <w:pPr>
        <w:numPr>
          <w:ilvl w:val="0"/>
          <w:numId w:val="3"/>
        </w:numPr>
      </w:pPr>
      <w:r>
        <w:rPr/>
        <w:t xml:space="preserve">Սույն օրենսգրքի 64-րդ հոդվածի 9-րդ մասով նախատեսված կադաստրային արժեքի վճարումը հողամասը ձեռք բերողը իրավունք ունի կատարել տարաժամկետ կարգով, եթե ձեռք բերված հողամասի կադաստրային արժեքը գերազանցում է 10 միլիոն դրամը: Ընդ որում, վճարման ենթակա գումարից առնվազն 10 միլիոն դրամը պետք է վճարվի միանվագ՝ մինչև հողամասի նկատմամբ ձեռք բերողի սեփականության իրավունքի պետական գրանցումը:</w:t>
      </w:r>
    </w:p>
    <w:p>
      <w:pPr>
        <w:numPr>
          <w:ilvl w:val="0"/>
          <w:numId w:val="3"/>
        </w:numPr>
      </w:pPr>
      <w:r>
        <w:rPr/>
        <w:t xml:space="preserve">Հողամասի կադաստրային արժեքը տարաժամկետ կարգով վճարելու նպատակով ձեռք բերողը համապատասխան համայնքի հետ պետք է կնքի ձեռք բերվող հողամասի հիփոթեքի պայմանագիր, ընդ որում,</w:t>
      </w:r>
    </w:p>
    <w:p>
      <w:pPr/>
      <w:r>
        <w:rPr/>
        <w:t xml:space="preserve">ա) եթե չվճարված գումարը կազմում է մինչև 10 միլիոն դրամ (ներառյալ), ապա այն պետք է ամբողջությամբ վճարվի ոչ ուշ քան երեք տարվա ընթացքում՝ եռամսյակային կտրվածքով, հավասար չափով.</w:t>
      </w:r>
    </w:p>
    <w:p>
      <w:pPr/>
      <w:r>
        <w:rPr/>
        <w:t xml:space="preserve">բ) եթե չվճարված գումարը գերազանցում է 10 միլիոն դրամը, ապա այն պետք է վճարվի հինգ տարվա ընթացքում՝ եռամսյակային կտրվածքով, հավասար չափով.</w:t>
      </w:r>
    </w:p>
    <w:p>
      <w:pPr/>
      <w:r>
        <w:rPr/>
        <w:t xml:space="preserve">գ) ձեռք բերողն իրավունք ունի տարաժամկետ վճարման համար պայմանագրով սահմանված ժամանակահատվածի ցանկացած պահի վաղաժամկետ վճարել չվճարված ամբողջ գումարը:</w:t>
      </w:r>
    </w:p>
    <w:p>
      <w:pPr>
        <w:numPr>
          <w:ilvl w:val="0"/>
          <w:numId w:val="4"/>
        </w:numPr>
      </w:pPr>
      <w:r>
        <w:rPr/>
        <w:t xml:space="preserve">Սահմանել, որ եթե հողամասը ձեռք բերողը ցանկություն է հայտնում հողամասի կադաստրային արժեքը վճարել տարաժամկետ կարգով, ապա տեղական ինքնակառավարման մարմիններն իրավունք չունեն հրաժարվել կնքել հողամասի հիփոթեքի պայմանագիր: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դեպքերում իրավունքների պետական գրանցումը մերժվում է, եթե ձեռք բերողը չի ներկայացնում սույն հոդվածի 1-ին մասով նախատեսված վճարման անդորրագիրը և սույն հոդվածի 2-րդ մասով նախատեսված հողամասի հիփոթեքի պայմանագիրը: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պայմանագրի ժամկետի ավարտման պահից գրանցող մարմինը կասեցնում է հողամասի նկատմամբ իրավունքների հետագա պետական գրանցումները, մինչև հողամասի կադաստրային արժեքի վճարման պարտավորության դադարումը:»: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94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38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2F31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2026-03-31T13:56:21+04:00</dcterms:created>
  <dcterms:modified xsi:type="dcterms:W3CDTF">2026-03-31T13:56:21+04:00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