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07 ԹՎԱԿԱՆԻ ՓԵՏՐՎԱՐԻ 15-Ի N 345-Ն ՈՐՈՇՄԱՆ ՄԵՋ ՓՈՓՈԽՈՒԹՅՈՒՆ ԿԱՏԱՐԵԼՈՒ ՄԱՍԻՆ>> ՈՐՈՇՄԱՆ ՆԱԽԱԳԻԾ</w:t></w:r><w:bookmarkEnd w:id="0"/></w:p><w:p><w:pPr/><w:r><w:rPr/><w:t xml:space="preserve">ՆԱԽԱԳԻԾ</w:t></w:r></w:p><w:p><w:pPr/><w:r><w:rPr/><w:t xml:space="preserve"> </w:t></w:r></w:p><w:p><w:pPr/><w:r><w:rPr><w:b w:val="1"/><w:bCs w:val="1"/></w:rPr><w:t xml:space="preserve">ՀԱՅԱՍՏԱՆԻ ՀԱՆՐԱՊԵՏՈՒԹՅԱՆ ԿԱՌԱՎԱՐՈՒԹՅՈՒՆ</w:t></w:r><w:br/><w:r><w:rPr/><w:t xml:space="preserve"> </w:t></w:r><w:r><w:rPr><w:b w:val="1"/><w:bCs w:val="1"/></w:rPr><w:t xml:space="preserve">Ո Ր Ո Շ ՈՒ Մ</w:t></w:r></w:p><w:p><w:pPr/><w:r><w:rPr/><w:t xml:space="preserve"><<——>>——2022թ․ N ———Ն</w:t></w:r></w:p><w:p><w:pPr/><w:r><w:rPr/><w:t xml:space="preserve"> </w:t></w:r></w:p><w:p><w:pPr/><w:r><w:rPr><w:b w:val="1"/><w:bCs w:val="1"/></w:rPr><w:t xml:space="preserve">ՀԱՅԱՍՏԱՆԻ ՀԱՆՐԱՊԵՏՈՒԹՅԱՆ ԿԱՌԱՎԱՐՈՒԹՅԱՆ 2007 ԹՎԱԿԱՆԻ ՓԵՏՐՎԱՐԻ 15-Ի N 345-Ն</w:t></w:r><w:r><w:rPr/><w:t xml:space="preserve"> </w:t></w:r><w:r><w:rPr><w:b w:val="1"/><w:bCs w:val="1"/></w:rPr><w:t xml:space="preserve">ՈՐՈՇՄԱՆ ՄԵՋ ՓՈՓՈԽՈՒԹՅՈՒՆ ԿԱՏԱՐԵԼՈՒ ՄԱՍԻՆ</w:t></w:r></w:p><w:p><w:pPr/><w:r><w:rPr><w:b w:val="1"/><w:bCs w:val="1"/></w:rPr><w:t xml:space="preserve"> </w:t></w:r></w:p><w:p><w:pPr/><w:r><w:rPr/><w:t xml:space="preserve">Ղեկավարվելով <<Նորմատիվ իրավական ակտերի մասին>> օրենքի 33-րդ և 34-րդ հոդվածներով՝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2007 թվականի փետրվարի 15-ի <<Հայաստանի Հանրապետությունում տեխնիկական արատորոշման միջոցների օգտագործմամբ տրանսպորտային միջոցների պարտադիր տեխնիկական զննության աշխատանքներին ներկայացվող պահանջները սահմանելու մասին>> N 345-Ն որոշման նախաբանը շարադրել հետևյալ խմբագրությամբ․ «Ղեկավարվելով «Ճանապարհային երթևեկության անվտանգության ապահովման մասին» օրենքի 9-րդ հոդվածի <<ը>> կետի պահանջներով՝ Հայաստանի Հանրապետության Կառավարությունը որոշում է․»։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6E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2026-04-01T21:05:59+04:00</dcterms:created>
  <dcterms:modified xsi:type="dcterms:W3CDTF">2026-04-01T21:05:59+04:00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