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««ՃԱՐՏԱՐԱՊԵՏԱԿԱՆ ԳՈՐԾՈՒՆԵՈՒԹՅԱՆ ՄԱՍԻՆ» ՕՐԵՆՔՈՒՄ ՓՈՓՈԽՈՒԹՅՈՒՆՆԵՐ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«ՃԱՐՏԱՐԱՊԵՏԱԿԱՆ ԳՈՐԾՈՒՆԵՈՒԹՅԱՆ ՄԱՍԻՆ» ՕՐԵՆՔՈՒՄ ՓՈՓՈԽՈՒԹՅՈՒՆՆԵՐ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>
          <w:b w:val="1"/>
          <w:bCs w:val="1"/>
        </w:rPr>
        <w:t xml:space="preserve"> </w:t>
      </w:r>
      <w:r>
        <w:rPr/>
        <w:t xml:space="preserve">«Ճարտարապետական գործունեության մասին» 2017 թվականի դեկտեմբերի 6-ի ՀՕ-235-Ն օրենքի /այսուհետ՝ Օրենք/ 14-րդ հոդվածի 1-ին մասը շարադրել նոր խմբագրությամբ.</w:t>
      </w:r>
    </w:p>
    <w:p>
      <w:pPr/>
      <w:r>
        <w:rPr/>
        <w:t xml:space="preserve">«1. Ճարտարապետի մասնագիտական գործունեության արտոնագիր ստանալու համար կարող  են դիմել հայերենին տիրապետող, ճարտարապետություն մասնագիտությամբ բարձրագույն կրթությամբ այն անձինք, ովքեր ունեն.</w:t>
      </w:r>
    </w:p>
    <w:p>
      <w:pPr/>
      <w:r>
        <w:rPr/>
        <w:t xml:space="preserve">1) մագիստրոսի աստիճան և գերազանց ուսումնական առաջադիմությամբ շրջանավարտի դիպլոմ կամ</w:t>
      </w:r>
    </w:p>
    <w:p>
      <w:pPr/>
      <w:r>
        <w:rPr/>
        <w:t xml:space="preserve">2) մագիստրոսի աստիճան ու ճարտարապետի մասնագիտությամբ առնվազն երկու տարվա աշխատանքային փորձառություն կամ</w:t>
      </w:r>
    </w:p>
    <w:p>
      <w:pPr/>
      <w:r>
        <w:rPr/>
        <w:t xml:space="preserve">3) բակալավրի աստիճան ու ճարտարապետի մասնագիտությամբ հինգ տարվա աշխատանքային փորձառություն:»: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Օրենքի 15-րդ հոդվածի 2-րդ մասը շարադրել նոր խմբագրությամբ.</w:t>
      </w:r>
    </w:p>
    <w:p>
      <w:pPr/>
      <w:r>
        <w:rPr/>
        <w:t xml:space="preserve">«2. Ճարտարագետ-կոնստրուկտորի մասնագիտական գործունեության արտոնագիր ստանալու համար կարող են դիմել հայերենին տիրապետող,  ճարտարագիտություն մասնագիտությամբ բարձրագույն կրթությամբ այն անձինք, ովքեր ունեն.</w:t>
      </w:r>
    </w:p>
    <w:p>
      <w:pPr/>
      <w:r>
        <w:rPr/>
        <w:t xml:space="preserve">1) մագիստրոսի աստիճան և գերազանց ուսումնական առաջադիմությամբ շրջանավարտի դիպլոմ կամ</w:t>
      </w:r>
    </w:p>
    <w:p>
      <w:pPr/>
      <w:r>
        <w:rPr/>
        <w:t xml:space="preserve">2) մագիստրոսի աստիճան և ճարտարագիտություն մասնագիտությամբ առնվազն երկու տարվա աշխատանքային փորձառություն կամ</w:t>
      </w:r>
    </w:p>
    <w:p>
      <w:pPr/>
      <w:r>
        <w:rPr/>
        <w:t xml:space="preserve">3) բակալավրի աստիճան ու ճարտարագիտություն մասնագիտությամբ հինգ տարվա աշխատանքային փորձառություն:»։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3.</w:t>
      </w:r>
      <w:r>
        <w:rPr>
          <w:b w:val="1"/>
          <w:bCs w:val="1"/>
        </w:rPr>
        <w:t xml:space="preserve"> </w:t>
      </w:r>
    </w:p>
    <w:p>
      <w:pPr/>
      <w:r>
        <w:rPr/>
        <w:t xml:space="preserve">1)  Սույն օրենքն ուժի մեջ է մտնում պաշտոնական հրապարակման օրվան հաջորդող տասներորդ օրը:</w:t>
      </w:r>
    </w:p>
    <w:p>
      <w:pPr/>
      <w:r>
        <w:rPr/>
        <w:t xml:space="preserve">2) Հայաստանի Հանրապետության քաղաքաշինության կոմիտեն և «Հայաստանի Հանրապետության ճարտարապետների պալատ» ինքնակարգավորվող կազմակերպությունը սույն օրենքն ուժի մեջ մտնելուց հետո վեց ամսվա ընթացքում ապահովում են սույն օրենքից բխող ենթաօրենսդրական ակտերի ընդունումը։</w:t>
      </w:r>
    </w:p>
    <w:p>
      <w:pPr/>
      <w:r>
        <w:rPr/>
        <w:t xml:space="preserve">3)  Սույն օրենքի դրույթները գործում են սույն հոդվածի 2-րդ մասով նախատեսված ենթաօրենսդրական ակտերն ուժի մեջ մտնելու պահից: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2026-03-31T23:45:36+04:00</dcterms:created>
  <dcterms:modified xsi:type="dcterms:W3CDTF">2026-03-31T23:45:36+04:00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