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ՀԱՄԱՅՆՔՈՒՄ ԱՌԵՎՏՐԻ ԵՎ ԾԱՌԱՅՈՒԹՅՈՒՆՆԵՐԻ ԲՆԱԳԱՎԱՌՈՒՄ ԳՈՐԾՈՒՆԵՈՒԹՅՈՒՆ ԻՐԱԿԱՆԱՑՆՈՂ ՕԲՅԵԿՏՆԵՐՈՒՄ ԼՌՈՒԹՅՈՒՆԸ ԿԱՄ ԳԻՇԵՐԱՅԻՆ ԱՆԴՈՐՐՆ ԱՊԱՀՈՎԵԼՈՒ ԺԱՄԵՐԸ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____ _____________ 2022 թվականի N ___Ն</w:t>
      </w:r>
    </w:p>
    <w:p>
      <w:pPr>
        <w:jc w:val="center"/>
      </w:pPr>
      <w:r>
        <w:rPr>
          <w:b w:val="1"/>
          <w:bCs w:val="1"/>
        </w:rPr>
        <w:t xml:space="preserve">ԱԲՈՎՅԱՆ ՀԱՄԱՅՆՔՈՒՄ ԱՌԵՎՏՐԻ ԵՎ ԾԱՌԱՅՈՒԹՅՈՒՆՆԵՐԻ ԲՆԱԳԱՎԱՌՈՒՄ ԳՈՐԾՈՒՆԵՈՒԹՅՈՒՆ ԻՐԱԿԱՆԱՑՆՈՂ ՕԲՅԵԿՏՆԵՐՈՒՄ ԼՌՈՒԹՅՈՒՆԸ ԿԱՄ ԳԻՇԵՐԱՅԻՆ ԱՆԴՈՐՐՆ ԱՊԱՀՈՎԵԼՈՒ ԺԱՄԵՐԸ ՍԱՀՄԱՆԵԼՈՒ ՄԱՍԻՆ</w:t>
      </w:r>
    </w:p>
    <w:p>
      <w:pPr>
        <w:jc w:val="both"/>
      </w:pPr>
      <w:r>
        <w:rPr/>
        <w:t xml:space="preserve">Համաձայն «Տեղական ինքնակառավարման մասին» օրենքի 18-րդ հոդվածի 1-ին մասի 40.1-րդ կետի, Աբովյան համայնքի ավագանին</w:t>
      </w:r>
      <w:r>
        <w:rPr>
          <w:b w:val="1"/>
          <w:bCs w:val="1"/>
        </w:rPr>
        <w:t xml:space="preserve"> ո ր ո շ ու 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է՝</w:t>
      </w:r>
      <w:r>
        <w:rPr>
          <w:b w:val="1"/>
          <w:bCs w:val="1"/>
        </w:rPr>
        <w:t xml:space="preserve">          </w:t>
      </w:r>
      <w:br/>
      <w:r>
        <w:rPr/>
        <w:t xml:space="preserve"> 1. Աբովյան համայնքում առևտրի և ծառայությունների բնագավառում գործունեություն իրականացնող օբյեկտներում առևտրի և ծառայությունների բնագավառում գործունեություն իրականացնող անձանց կողմից լռությունը կամ գիշերային անդորրն ապահովելու համար սահմանել  ժամը 23.00-ից մինչև հաջորդ օրվա ժամը 7.00-ն ընկած ժամանակահատվածը:      </w:t>
      </w:r>
      <w:br/>
      <w:r>
        <w:rPr/>
        <w:t xml:space="preserve"> 2. Սույն որոշման իմաստով՝ առևտրի և ծառայությունների բնագավառում գործունեություն իրականացնող անձանց կողմից լռությունը կամ գիշերային անդորրը խախտող գործողությունները հասկացվում են ցանկացած գործողություն, որը աղմուկ է առաջացնում և խանգարում է քաղաքացիների լիակատար հանգստությունը, ներառյալ անձնական գործողությունները, մեխանիկական միջոցների և տեխնիկական միջոցների գործողությունները, այդ թվում՝ հրատեխնիկական արտադրանքի, ներառյալ հրավառության օգտագործումը։        </w:t>
      </w:r>
      <w:br/>
      <w:r>
        <w:rPr/>
        <w:t xml:space="preserve"> 3. Սույն որոշումն ուժի մեջ է մտնում պաշտոնական հրապարակմանը   հաջորդող օրվանից: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          </w:t>
      </w:r>
      <w:r>
        <w:rPr>
          <w:b w:val="1"/>
          <w:bCs w:val="1"/>
        </w:rPr>
        <w:t xml:space="preserve">ՀԱՄԱՅՆՔԻՂԵԿԱՎԱՐ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                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ԷԴՈՒԱՐԴ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ԲԱԲԱՅԱՆ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2026-04-03T13:25:18+04:00</dcterms:created>
  <dcterms:modified xsi:type="dcterms:W3CDTF">2026-04-03T13:25:18+04:00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