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««Գույքի նկատմամբ իրավունքների պետական գրանցման մասին» օրենքում լրացումներ կատարելու մասին», ««Նոտարիատի մասին» օրենքում լրացում կատարելու մասին», ««Իրավաբանական անձնաց պետական գրանցման, իրավաբանական անձանց առանձնացված ստորաբաժանումների, հիմնարկների և անհատ ձեռնարկատերերի պետական հաշվառման մասին օրենքում լրացում կատարելու մասին», ««Ճանապարհային երթևեկության անվտանգության ապահովման մասին» օրենքում լրացում կատարելու մասին»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«ԳՈՒՅՔԻ ՆԿԱՏՄԱՄԲ ԻՐԱՎՈՒՆՔՆԵՐԻ ՊԵՏԱԿԱՆ ԳՐԱՆՑՄԱՆ ՄԱՍԻՆ» ՕՐԵՆՔՈՒՄ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«Գույքի նկատմամբ իրավունքների պետական գրանցման մասին»  1999 թվականի ապրիլի 14-ի ՀՕ-295 օրենքի (այսուհետ՝ Օրենք) 10-րդ հոդվածի 7-րդ մասում «փաստաթղթի» բառից հետո լրացնել «(եթե առկա է տարաժամկետ վճարման հիմքով գրավի սահմանափակում «Անկանխիկ գործառնությունների մասին» օրենքի 5-րդ հոդվածի պահանջներին համապատասխանող գործարքի կնքման հետևանքով, ապա այդ գործարքի գնի ամբողջական վճարումն անկանխիկ ձևով իրականացնելը հավաստող փաստաթղթերի)»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25-րդ հոդվածում լրացնել նոր 3.1-ին մաս.</w:t>
      </w:r>
    </w:p>
    <w:p>
      <w:pPr/>
      <w:r>
        <w:rPr/>
        <w:t xml:space="preserve">«3.1. Գույքի նկատմամբ իրավունքների պետական գրանցման համար պետք է ներկայացվի նաև գործարքի գնի վճարումն անկանխիկ ձևով իրականացնելը հավաստող փաստաթուղթը, եթե կնքվել է գույքի ձեռբերման` «Անկանխիկ գործառնությունների մասին» օրենքի 5-րդ հոդվածի պահանջներին համապատասխանող գործարք:»: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2022 թվականի հուլիսի 1-ից և տարածվում է սույն օրենքն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«ՆՈՏԱՐԻԱՏԻ ՄԱՍԻՆ»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«Նոտարիատի մասին» 2001 թվականի դեկտեմբերի 4-ի ՀՕ-274 օրենքի (այսուհետ՝ Օրենք) 36-րդ հոդվածի 1-ին մասի 22.1-ին կետում լրացնել նոր նախադասություն.</w:t>
      </w:r>
    </w:p>
    <w:p>
      <w:pPr/>
      <w:r>
        <w:rPr/>
        <w:t xml:space="preserve">«Եթե  կնքվել է գույքի ձեռքբերման` «Անկանխիկ գործառնությունների մասին» օրենքի 5-րդ հոդվածի պահանջներին համապատասխանող գործարք, ապա սույն կետով նախատեսված դիմումների հետ պետական գրանցումն իրաականացնող լիազոր մարմին է ներկայացնում նաև գործարքի գնի վճարումն անկանխիկ ձևով իրականացնելը հասվաստող փաստաթուղթը.»: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2022 թվականի հուլիսի 1-ից և տարածվում է սույն օրենքն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«Իրավաբանական անձնաց պետական գրանցման, իրավաբանական անձնաց առանձնացված ստորաբաժանումների, հիմնարկների և անհատ ձեռնարկատերերի պետական հաշվառման մասին» 2001 թվականի ապրիլի 3-ի ՀՕ-169 օրենքի (այսուհետ՝ Օրենք) 40-րդ հոդվածի 2-րդ մասում լրացնել նոր 7-րդ կետ.</w:t>
      </w:r>
    </w:p>
    <w:p>
      <w:pPr/>
      <w:r>
        <w:rPr/>
        <w:t xml:space="preserve">«7) եթե կնքվել է բաժնեմասի կամ դրա մասի ձեռքբերման` «Անկանխիկ գործառնությունների մասին» օրենքի 5-րդ հոդվածիի պահանջներին համապատասխանող գործարք, ապա այդ գործարքի գնի վճարումն անկանխիկ ձևով իրականացնելը հավաստող փաստաթուղթը:»: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2022 թվականի հուլիսի 1-ից և տարածվում է սույն օրենքն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«ՃԱՆԱՊԱՐՀԱՅԻՆ ԵՐԹԵՎԵԿՈՒԹՅԱՆ ԱՆՎՏԱՆԳՈՒԹՅԱՆ ԱՊԱՀՈՎՄԱՆ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«Ճանապարհային երթևեկության անվտանգության ապահովման մասին» 2005 թվականի հուլիսի 8-ի ՀՕ-166-Ն օրենքի (այսուհետ՝ Օրենք) 13-րդ հոդվածի՝</w:t>
      </w:r>
    </w:p>
    <w:p>
      <w:pPr/>
      <w:r>
        <w:rPr/>
        <w:t xml:space="preserve">1) 1.1-ին մասում լրացնել նոր նախադասություն.</w:t>
      </w:r>
    </w:p>
    <w:p>
      <w:pPr/>
      <w:r>
        <w:rPr/>
        <w:t xml:space="preserve"> «Եթե կնքվել է տրանսպորտային միջոցի ձեռքբերման` «Անկանխիկ գործառնությունների մասին» օրենքի 5-րդ հոդվածի պահանջներին համապատասխանող գործարք, ապա  տրանսպորտային միջոցի նկատմամբ իրավատիրոջ անվամբ կատարված իրավունքի վերաբերյալ նախնական նշումը վերացնելու համար անհրաժեշտ է ներկայացնել նաև այդ գործարքի գնի ամբողջական վճարումն անկանխիկ ձևով իրականացնելը հավաստող փաստաթղթերը:».</w:t>
      </w:r>
    </w:p>
    <w:p>
      <w:pPr/>
      <w:r>
        <w:rPr/>
        <w:t xml:space="preserve">2) 2-րդ մասում «փաստաթղթերը» բառից հետո լրացնել «(տրանսպորտային միջոցի ձեռքբերման` «Անկանխիկ գործառնությունների մասին» օրենքի 5-րդ հոդվածի պահանջներին համապատասխանող գործարքի դեպքում նաև այդ գործարքի գնի վճարումն անկանխիկ ձևով իրականացնելը հավաստող փաստաթուղթը)»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2022 թվականի հուլիսի 1-ից և տարածվում է սույն օրենքն ուժի մեջ մտնելուց հետո ծագած հարաբերությունների վրա:</w:t>
      </w:r>
    </w:p>
    <w:p>
      <w:pPr>
        <w:pStyle w:val="Heading2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2026-04-01T13:13:55+04:00</dcterms:created>
  <dcterms:modified xsi:type="dcterms:W3CDTF">2026-04-01T13:13:55+04:00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