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ՔՐԵԱԿԱՆ ԴԱՏԱՎԱՐՈՒԹՅԱՆ ՕՐԵՆՍԳՐՔՈՒՄ ՓՈՓՈԽՈՒԹՅՈՒՆՆԵՐ ԵՎ ԼՐԱՑՈՒՄ ԿԱՏԱՐԵԼՈՒ ՄԱՍԻՆ</w:t>
      </w:r>
      <w:bookmarkEnd w:id="0"/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 Ր Ե Ն Ք Ը</w:t>
      </w:r>
    </w:p>
    <w:p>
      <w:pPr/>
      <w:r>
        <w:rPr>
          <w:b w:val="1"/>
          <w:bCs w:val="1"/>
        </w:rPr>
        <w:t xml:space="preserve">ՀԱՅԱՍՏԱՆԻ ՀԱՆՐԱՊԵՏՈՒԹՅԱՆ ՔՐԵԱԿԱՆ ԴԱՏԱՎԱՐՈՒԹՅԱՆ 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1998 թվականի հուլիսի 1-ի քրեական դատավարության օրենսգրքի (այսուհետ՝ Օրենսգիրք) 190-րդ հոդվածում՝</w:t>
      </w:r>
    </w:p>
    <w:p>
      <w:pPr>
        <w:numPr>
          <w:ilvl w:val="0"/>
          <w:numId w:val="2"/>
        </w:numPr>
      </w:pPr>
      <w:r>
        <w:rPr/>
        <w:t xml:space="preserve">1-ին մասում 166-187, թվերից հետո լրացնել  190, թիվը։</w:t>
      </w:r>
    </w:p>
    <w:p>
      <w:pPr>
        <w:numPr>
          <w:ilvl w:val="0"/>
          <w:numId w:val="2"/>
        </w:numPr>
      </w:pPr>
      <w:r>
        <w:rPr/>
        <w:t xml:space="preserve">3-րդ մասում «(բացառությամբ 189.1-ին հոդվածի 2-րդ մասի 3-րդ կետի)» բառերը փոխարինել «(բացառությամբ սույն հոդվածի 5.1-ին մասով նախատեսված դեպքերի)» բառերով:</w:t>
      </w:r>
    </w:p>
    <w:p>
      <w:pPr>
        <w:numPr>
          <w:ilvl w:val="0"/>
          <w:numId w:val="2"/>
        </w:numPr>
      </w:pPr>
      <w:r>
        <w:rPr/>
        <w:t xml:space="preserve">5.1–րդ մասը շարադրել նոր խմբագրությամբ՝ հետևյալ բովանդակությամբ․</w:t>
      </w:r>
    </w:p>
    <w:p>
      <w:pPr/>
      <w:r>
        <w:rPr/>
        <w:t xml:space="preserve">5.1. Նախաքննությունը Հայաստանի Հանրապետության քրեական օրենսգրքի 6-րդ հավելվածով սահմանված կոռուպցիոն հանցագործությունների վերաբերյալ գործերով կատարում են հակակոռուպցիոն կոմիտեի քննիչները, եթե հանցագործությունները կատարվել են Հայաստանի Հանրապետության քրեական օրենսգրքի 308-րդ հոդվածի 3-րդ և 4-րդ մասերով սահմանված պաշտոնատար անձանց կամ հանրային պաշտոն զբաղեցնող անձանց կողմից՝ իրենց պաշտոնեական դիրքի հետ կապված, բացառությամբ 200, 201 և 214 հոդվածներով նախատեսված հանցագործությունների վերաբերյալ գործերով, որոնցով նախաքննությունը կատարում են քննչական կոմիտեի քննիչները:</w:t>
      </w:r>
    </w:p>
    <w:p>
      <w:pPr/>
      <w:r>
        <w:rPr/>
        <w:t xml:space="preserve">Նախաքննությունը Հայաստանի Հանրապետության քրեական օրենսգրքի 308-րդ, 309-րդ և 375-րդ հոդվածներով նախատեսված հանցագործությունների վերաբերյալ գործերով կատարում են հակակոռուպցիոն կոմիտեի քննիչները, բացառությամբ երբ արարքը կատարվել է ոչ շահադիտական շահագրգռվածությունից ելնելով և զուգորդվել է բռնություն գործադրելով, բռնություն գործադրելու սպառնալիքով կամ զենք կամ հատուկ միջոց օգտագործելով:  </w:t>
      </w:r>
    </w:p>
    <w:p>
      <w:pPr/>
      <w:r>
        <w:rPr/>
        <w:t xml:space="preserve">Հայաստանի Հանրապետության քրեական օրենսգրքի 154․2, 154․9, 154․10, 161․2, 161․5, 310, 310․1, 311, 311.1, 311.2, 312, 312.1, 312.2, 313, 314, 314․2, 314․3 և 352 հոդվածներով նախատեսված հանցագործությունների վերաբերյալ գործերով նախաքննությունը կատարում են բացառապես հակակոռուպցիոն կոմիտեի քննիչները։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</w:t>
      </w:r>
      <w:r>
        <w:rPr>
          <w:b w:val="1"/>
          <w:bCs w:val="1"/>
        </w:rPr>
        <w:t xml:space="preserve">Եզրափակիչ մաս և անցումային դրույթներ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3"/>
        </w:numPr>
      </w:pPr>
      <w:r>
        <w:rPr/>
        <w:t xml:space="preserve">Սույն օրենքի գործողությունը տարածվում է դրա ուժի մեջ մտնելուց հետո հարուցված քրեական գործերի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509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A81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