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ՄԱՐՏԻ 19-Ի N 596-Ն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2022 թվականի «________________» «_____» 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ՄԱՐՏԻ 19-Ի N 596-Ն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ՀՀ քաղաքացիական օրենսգրքի  188-րդ հոդվածի 1.1 մասի և «Նորմատիվ իրավական ակտերի մասին» օրենքի 33-րդ և 34-րդ հոդվածների համաձայն`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1-ին հավելվածում.</w:t>
      </w:r>
    </w:p>
    <w:p>
      <w:pPr/>
      <w:r>
        <w:rPr/>
        <w:t xml:space="preserve">1) 204-րդ կետից հետո լրացնել նոր բաժին հետևյալ խմբագրությամբ.</w:t>
      </w:r>
    </w:p>
    <w:p>
      <w:pPr/>
      <w:r>
        <w:rPr>
          <w:b w:val="1"/>
          <w:bCs w:val="1"/>
        </w:rPr>
        <w:t xml:space="preserve">«X.</w:t>
      </w:r>
      <w:r>
        <w:rPr/>
        <w:t xml:space="preserve"> </w:t>
      </w:r>
      <w:r>
        <w:rPr>
          <w:b w:val="1"/>
          <w:bCs w:val="1"/>
        </w:rPr>
        <w:t xml:space="preserve">ԻՆՔՆԱԿԱՄ ԿԱՌՈՒՅՑՆԵՐԻ ՔԱՆԴՄԱՆ (</w:t>
      </w:r>
      <w:r>
        <w:rPr>
          <w:b w:val="1"/>
          <w:bCs w:val="1"/>
        </w:rPr>
        <w:t xml:space="preserve">ԱՊԱՄՈՆՏԱԺՄԱՆ)</w:t>
      </w:r>
      <w:r>
        <w:rPr>
          <w:b w:val="1"/>
          <w:bCs w:val="1"/>
        </w:rPr>
        <w:t xml:space="preserve"> ԻՐԱԿԱՆԱՑՄԱՆ ԿԱՐԳ</w:t>
      </w:r>
    </w:p>
    <w:p>
      <w:pPr/>
      <w:r>
        <w:rPr/>
        <w:t xml:space="preserve">205. Ինքնակամ կառույցների հայտնաբերումը տեղական ինքնակառավարման մարմնի անմիջական գործառույթն է:</w:t>
      </w:r>
    </w:p>
    <w:p>
      <w:pPr/>
      <w:r>
        <w:rPr/>
        <w:t xml:space="preserve">206. Ինքնակամ կառույցները հայտնաբերելու և այդ մասին սահմանված կարգով տեղական ինքնակառավարման մարմիններին հայտնելու իրավասություն ունեն նաև՝ ՀՀ կառավարության 2002 թվականի հունվարի 14-ի «</w:t>
      </w:r>
      <w:r>
        <w:rPr>
          <w:b w:val="1"/>
          <w:bCs w:val="1"/>
        </w:rPr>
        <w:t xml:space="preserve">Հողային պաշարների պետական կառավարման լիազոր մարմիններ սահմանելու մասին» </w:t>
      </w:r>
      <w:r>
        <w:rPr/>
        <w:t xml:space="preserve">N 26 որոշման 1-ի կետով սահմանված և ստորև նշված պետական լիազոր մարմինները, ինչպես նաև յուրաքանչյուր անձ ում հայտնի է դարձել տեղեկատվություն ինքնակամ կառույց իրականացնելու վերաբերյալ.</w:t>
      </w:r>
    </w:p>
    <w:p>
      <w:pPr/>
      <w:r>
        <w:rPr/>
        <w:t xml:space="preserve">1) ՀՀ քաղաքաշինության, տեխնիկական և հրդեհային անվտանգության տեսչական մարմին</w:t>
      </w:r>
    </w:p>
    <w:p>
      <w:pPr/>
      <w:r>
        <w:rPr/>
        <w:t xml:space="preserve">2) ՀՀ բնապահպանության և ընդերքի տեսչական մարմին:</w:t>
      </w:r>
    </w:p>
    <w:p>
      <w:pPr/>
      <w:r>
        <w:rPr/>
        <w:t xml:space="preserve">207. Պետական և համայնքային սեփականություն հանդիսացող հողամասի վրա կառուցված ինքնակամ կառույցի քանդումն իրականացվում է դատական ակտի, տեղական ինքնակառավարման կամ ՀՀ քաղաքաշինության, տեխնիկական և հրդեհային անվտանգության տեսչական մարմնի կողմից ընդունված վարչական ակտի հիման վրա՝ ծանուցումն ստանալուց հետո երկամսյա ժամկետում:</w:t>
      </w:r>
    </w:p>
    <w:p>
      <w:pPr/>
      <w:r>
        <w:rPr/>
        <w:t xml:space="preserve">Տեղական ինքնակառավարման մարմնի կողմից ստուգվում է կառույցի կարգավիճակը և որոշում է կայացվում քանդման (ապամոնտաժման) վերաբերյալ, որի մասին տեղեկացվում է նաև ծանուցում ներկայացնող մարմինը:</w:t>
      </w:r>
    </w:p>
    <w:p>
      <w:pPr/>
      <w:r>
        <w:rPr/>
        <w:t xml:space="preserve">208. Ֆիզիական կամ իրավաբանական անձանց սեփականություն հանդիսացող հողամասում կառուցված ինքնակամ կառույցի քանդումը կարող է իրականացվել նաև սեփականատիրոջ դիմումի հիման վրա՝ տեղական ինքնակառավարման մարմնի որոշմամբ:</w:t>
      </w:r>
    </w:p>
    <w:p>
      <w:pPr/>
      <w:r>
        <w:rPr/>
        <w:t xml:space="preserve">209. Ինքնակամ կառույցի քանդումն (ապամոնտաժումն) իրականացնելու համար տեղական ինքնակառավարման մարմին անհրաժեշտ է ներկայացնել քանդման (ապամոնտաժման) աշխատանքների կազմակերպման նախագիծ։ Եթե ինքնակամ կառույցը միացված է ինժեներատեխնիկական ապահովման ցանցերին, ապա քանդման (ապամոնտաժման) աշխատանքների կազմակերպման նախագծով պետք է նախատեսվեն նաև ինքնակամ կառույցը դրանցից անջատելու տեխնիկական պայմանները։</w:t>
      </w:r>
    </w:p>
    <w:p>
      <w:pPr/>
      <w:r>
        <w:rPr/>
        <w:t xml:space="preserve">210. Ինքնակամ կառույցի քանդման (ապամոնտաժման) աշխատանքների կազմակերպման նախագիծ չի պահանջվում ինքնակամ կառուցված ավտոտնակի, տնամերձ հողամասի տան կցակառույցի, տնտեսական և օժանդակ շինությունների համար։</w:t>
      </w:r>
    </w:p>
    <w:p>
      <w:pPr/>
      <w:r>
        <w:rPr/>
        <w:t xml:space="preserve">211. Ինքնակամ կառույցի քանդման աշխատանքների կազմակերպման նախագծի կազմը և բովանդակությանը ներկայացվող պահանջները սահմանում է ՀՀ կառավարությունը:</w:t>
      </w:r>
    </w:p>
    <w:p>
      <w:pPr/>
      <w:r>
        <w:rPr/>
        <w:t xml:space="preserve">212. Ինքնակամ կառույցի քանդում (ապամոնտաժում) իրականացնելու համար քանդման (ապամոնտաժման) թույլտվություն չի պահանջվում.</w:t>
      </w:r>
    </w:p>
    <w:p>
      <w:pPr/>
      <w:r>
        <w:rPr/>
        <w:t xml:space="preserve">1) սույն կարգի 210-րդ կետով սահմանված դեպքերում,</w:t>
      </w:r>
    </w:p>
    <w:p>
      <w:pPr/>
      <w:r>
        <w:rPr/>
        <w:t xml:space="preserve">2) ինքնակամ կառույցն իրականացվել է պետական կամ համայնքային սեփականություն հանդիսացող հողամասի սահմաններում,</w:t>
      </w:r>
    </w:p>
    <w:p>
      <w:pPr/>
      <w:r>
        <w:rPr/>
        <w:t xml:space="preserve">3) չի գերազանցում 100 մ</w:t>
      </w:r>
      <w:r>
        <w:rPr>
          <w:vertAlign w:val="superscript"/>
        </w:rPr>
        <w:t xml:space="preserve">2</w:t>
      </w:r>
      <w:r>
        <w:rPr/>
        <w:t xml:space="preserve"> ընդհանուր կառուցապատման մակերեսը,</w:t>
      </w:r>
    </w:p>
    <w:p>
      <w:pPr/>
      <w:r>
        <w:rPr/>
        <w:t xml:space="preserve">4) չի ենթադրում փոփոխված կոնստրուկտիվ տարրերի կրկնակի փոփոխություն,</w:t>
      </w:r>
    </w:p>
    <w:p>
      <w:pPr/>
      <w:r>
        <w:rPr/>
        <w:t xml:space="preserve">5) օբյեկտը չի օգտագործվել որպես թունավոր արտադրություն կամ պահեստ:</w:t>
      </w:r>
    </w:p>
    <w:p>
      <w:pPr/>
      <w:r>
        <w:rPr/>
        <w:t xml:space="preserve">213. Ինքնակամ կառույցն ենթակա է քանդման (ապամոնտաժման), եթե.</w:t>
      </w:r>
    </w:p>
    <w:p>
      <w:pPr/>
      <w:r>
        <w:rPr/>
        <w:t xml:space="preserve">1) կառուցվել է այն հողամասում, որի նկատմամբ չկան իրավահաստատող փաստաթղթեր,</w:t>
      </w:r>
    </w:p>
    <w:p>
      <w:pPr/>
      <w:r>
        <w:rPr/>
        <w:t xml:space="preserve">2) կառուցվել է ընդհանուր օգտագործման տարածքի և հատուկ պայմաններով գոտու սահմաններում, որի թույլատրված օգտագործման տեսակը արգելում է նման օբյեկտի առկայությունը,</w:t>
      </w:r>
    </w:p>
    <w:p>
      <w:pPr/>
      <w:r>
        <w:rPr/>
        <w:t xml:space="preserve">3) ինքնակամ կառույցի մասով բացակայում է նախնական շինարարության թույլտվության վերաբերյալ տեղեկատվություն,</w:t>
      </w:r>
    </w:p>
    <w:p>
      <w:pPr/>
      <w:r>
        <w:rPr/>
        <w:t xml:space="preserve">4) նման շինությունների պահպանումը վտանգ է ստեղծում քաղաքացիների կյանքի և առողջության համար:</w:t>
      </w:r>
    </w:p>
    <w:p>
      <w:pPr/>
      <w:r>
        <w:rPr/>
        <w:t xml:space="preserve">214. Ինքնակամ կառույցի քանդման (ապամոնտաժման) վերաբերյալ լիազոր մարմնի որոշումները չեն կարող ընդունվել պետական կամ համայնքային սեփականություն չհանդիսացող հողամասերում կառուցված ինքնակամ կառույցների նկատմամբ, բացառությամբ այն դեպքերի, երբ նման շինությունների պահպանումը վտանգ է ստեղծում քաղաքացիների կյանքի և առողջության համար, ինչպես նաև խախտում է հարևանի հողօգտագործողների իրավունքները:</w:t>
      </w:r>
    </w:p>
    <w:p>
      <w:pPr/>
      <w:r>
        <w:rPr/>
        <w:t xml:space="preserve">215. Պետական կամ համայնքային սեփականություն չհանդիսացող հողամասերում կառուցված ինքնակամ կառույցների քանդման (ապամոնտաժման) աշխատանքների կատարման համար հողամասի սեփականատերը կամ կառուցապատողը ինքնակամ կառույցի   քանդման (ապամոնտաժման)  աշխատանքներն սկսելուց 5 աշխատանքային օր առաջ տեղեկացնում է համայնքին։</w:t>
      </w:r>
    </w:p>
    <w:p>
      <w:pPr/>
      <w:r>
        <w:rPr/>
        <w:t xml:space="preserve">216. Համայնքի կողմից ստացված տեղեկատվությունը 5 աշխատանքային օրվա ընթացքում ուսումնասիրվում և դիմումատուին տեղեկացվում է, որ դիմումն ընդունված է ի գիտություն, եթե աշխատանքները չեն պահանջում նախագծի հաստատում:</w:t>
      </w:r>
    </w:p>
    <w:p>
      <w:pPr/>
      <w:r>
        <w:rPr/>
        <w:t xml:space="preserve">217. Հաստատման ներկայացված քանդման (ապամոնտաժման) աշխատանքների կազմակերպման նախագիծը 5 աշխատանքային օրվա ընթացքում լիազոր մարմնի կողմից հաստատվում կամ հիմնավորված որոշմամբ մերժվում է։</w:t>
      </w:r>
    </w:p>
    <w:p>
      <w:pPr/>
      <w:r>
        <w:rPr/>
        <w:t xml:space="preserve">218. Լիազոր մարմինը քանդման (ապամոնտաժման) վերաբերյալ համապատասխան որոշում կայացնելուց առաջ այդ մասին ծանուցում է ուղարկում գույքի սեփականատիրոջը։ Եթե ​​հնարավոր չի եղել գտնել գույքի սեփականատիրոջը, ապա լիազոր մարմինն այդ մասին տեղեկություն է հրապարակում լրատվամիջոցներում և համացանցում, ինչպես նաև տեղեկատվական տախտակի վրա այն հողամասի սահմաններում, որտեղ գտնվում է ինքնակամ կառույցը։</w:t>
      </w:r>
    </w:p>
    <w:p>
      <w:pPr/>
      <w:r>
        <w:rPr/>
        <w:t xml:space="preserve">219. Ինքնակամ կառույցի քանդման ժամկետը կախված է դրա բնույթից, սակայն քանդման (ապամոնտաժման) վերաբերյալ որոշմամբ չի կարող սահմանվել 3 ամսից պակաս և 12 ամսից ավելի, իսկ ինքնակամ կառույցը նորմերով սահմանված պահանջներին համապատասխանեցնելու ժամկետը՝ 6 ամսից պակաս և 3 տարուց ավելի։</w:t>
      </w:r>
    </w:p>
    <w:p>
      <w:pPr/>
      <w:r>
        <w:rPr/>
        <w:t xml:space="preserve">220. Ինքնակամ կառույցի քանդումն իրականացվում է այն կառուցած անձի կողմից, իսկ այդպիսի անձի մասին տեղեկատվության բացակայության դեպքում՝ հողամասի սեփականատիրոջ կողմից, որի վրա այն կառուցվել է։</w:t>
      </w:r>
    </w:p>
    <w:p>
      <w:pPr/>
      <w:r>
        <w:rPr/>
        <w:t xml:space="preserve">221. Եթե ​​հողամասի կամ գույքի սեփականատերը չի քանդում ինքնակամ կառույցը, ապա քանդումն իրականացվում է համայնքի բյուջեի հաշվին։ Ինքնակամ կառույց իրականացրած անձը պարտավոր է հատուցել հասցրած վնասը, ներառյալ՝ ինքնակամ կառույցի քանդման և հողամասի նախկին վիճակի վերականգնման ծախսերը: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2026-04-03T17:13:45+04:00</dcterms:created>
  <dcterms:modified xsi:type="dcterms:W3CDTF">2026-04-03T17:13:45+04:00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