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ջրային օրենսգրքում փոփոխություններ կատարելու մասին>> ՀՀ օրենքի նախագիծ</w:t></w:r><w:bookmarkEnd w:id="0"/></w:p><w:p><w:pPr><w:jc w:val="end"/></w:pPr><w:r><w:rPr/><w:t xml:space="preserve">ՆԱԽԱԳԻԾ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  ՋՐԱՅԻՆ </w:t></w:r><w:r><w:rPr><w:b w:val="1"/><w:bCs w:val="1"/></w:rPr><w:t xml:space="preserve">ՕՐԵՆ</w:t></w:r><w:r><w:rPr><w:b w:val="1"/><w:bCs w:val="1"/></w:rPr><w:t xml:space="preserve">ՍԳՐ</w:t></w:r><w:r><w:rPr><w:b w:val="1"/><w:bCs w:val="1"/></w:rPr><w:t xml:space="preserve">ՔՈՒՄ</w:t></w:r><w:r><w:rPr><w:b w:val="1"/><w:bCs w:val="1"/></w:rPr><w:t xml:space="preserve">  </w:t></w:r><w:r><w:rPr><w:b w:val="1"/><w:bCs w:val="1"/></w:rPr><w:t xml:space="preserve">ՓՈՓՈԽՈՒԹՅՈՒՆՆԵՐ</w:t></w:r><w:r><w:rPr/><w:t xml:space="preserve"> </w:t></w:r><w:r><w:rPr><w:b w:val="1"/><w:bCs w:val="1"/></w:rPr><w:t xml:space="preserve">ԿԱՏԱՐԵԼՈՒ</w:t></w:r><w:r><w:rPr><w:b w:val="1"/><w:bCs w:val="1"/></w:rPr><w:t xml:space="preserve"> 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          </w:t></w:r><w:r><w:rPr><w:b w:val="1"/><w:bCs w:val="1"/></w:rPr><w:t xml:space="preserve">Հոդված 1. </w:t></w:r><w:r><w:rPr/><w:t xml:space="preserve">Հայաստանի Հանրապետության 2002 թվականի հունիսի 4-ի ջրային օրենսգրքի 4-րդ և 113-րդ հոդվածներում  «պետական սեփականություն» բառերը և դրանց հոլովաձևերը համապատասխանաբար փոխարինել «պետության բացառիկ սեփականություն» բառերով և դրանց հոլովաձևերով:</w:t></w:r></w:p><w:p><w:pPr/><w:r><w:rPr><w:b w:val="1"/><w:bCs w:val="1"/></w:rPr><w:t xml:space="preserve">  </w:t></w:r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</w:t></w:r><w:r><w:rPr/><w:t xml:space="preserve"> 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2026-04-03T20:32:04+04:00</dcterms:created>
  <dcterms:modified xsi:type="dcterms:W3CDTF">2026-04-03T20:32:04+04:00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