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ՍԵՎԱՆԱ ԼՃԻ ԷԿՈՀԱՄԱԿԱՐԳԻ ՎԵՐԱԿԱՆԳՆՄԱՆ, ՊԱՀՊԱՆՄԱՆ, ՎԵՐԱՐՏԱԴՐՄԱՆ ԵՎ ՕԳՏԱԳՈՐԾՄԱՆ ՄԻՋՈՑԱՌՈՒՄՆԵՐԻ ՏԱՐԵԿԱՆ ՈՒ ՀԱՄԱԼԻՐ ԾՐԱԳՐԵՐԸ ՀԱՍՏԱՏԵԼՈՒ ՄԱՍԻՆ>> ՕՐԵՆՔՈՒՄ ԼՐԱՑՈՒՄՆԵՐ ԿԱՏԱՐԵԼՈՒ ՄԱՍԻՆ>> ՕՐԵՆՔԻ ՆԱԽԱԳԾԻ ՎԵՐԱԲԵՐՅԱԼ ՀԱՅԱՍՏԱՆԻ ՀԱՆՐԱՊԵՏՈՒԹՅԱՆ ՕՐԵՆՍԴՐԱԿԱՆ ՆԱԽԱՁԵՌՆՈՒԹՅԱՆԸ ՀԱՎԱՆՈՒԹՅՈՒՆ ՏԱԼՈՒ ԵՎ ԱՆՀԵՏԱՁԳԵԼԻ ՀԱՄԱՐԵԼՈՒ ՄԱՍԻՆ</w:t></w:r><w:bookmarkEnd w:id="0"/></w:p><w:p><w:pPr><w:jc w:val="end"/></w:pPr><w:r><w:rPr><w:b w:val="1"/><w:bCs w:val="1"/><w:u w:val="single"/></w:rPr><w:t xml:space="preserve">ՆԱԽԱԳԻԾ</w:t></w:r></w:p><w:p><w:pPr><w:jc w:val="center"/></w:pPr><w:r><w:rPr><w:b w:val="1"/><w:bCs w:val="1"/></w:rPr><w:t xml:space="preserve"> </w:t></w: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/w:p><w:p><w:pPr><w:jc w:val="center"/></w:pPr><w:r><w:rPr/><w:t xml:space="preserve"> </w:t></w:r><w:r><w:rPr><w:b w:val="1"/><w:bCs w:val="1"/></w:rPr><w:t xml:space="preserve">Օ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Ե</w:t></w:r><w:r><w:rPr/><w:t xml:space="preserve"> </w:t></w:r><w:r><w:rPr><w:b w:val="1"/><w:bCs w:val="1"/></w:rPr><w:t xml:space="preserve">Ն</w:t></w:r><w:r><w:rPr/><w:t xml:space="preserve"> </w:t></w:r><w:r><w:rPr><w:b w:val="1"/><w:bCs w:val="1"/></w:rPr><w:t xml:space="preserve">Ք</w:t></w:r><w:r><w:rPr/><w:t xml:space="preserve"> </w:t></w:r><w:r><w:rPr><w:b w:val="1"/><w:bCs w:val="1"/></w:rPr><w:t xml:space="preserve">Ը</w:t></w:r></w:p><w:p><w:pPr><w:jc w:val="center"/></w:pPr><w:r><w:rPr/><w:t xml:space="preserve"> </w:t></w:r><w:r><w:rPr><w:b w:val="1"/><w:bCs w:val="1"/></w:rPr><w:t xml:space="preserve"><<ՍԵՎԱՆԱ ԼՃԻ ԷԿՈՀԱՄԱԿԱՐԳԻ ՎԵՐԱԿԱՆԳՆՄԱՆ, ՊԱՀՊԱՆՄԱՆ, ՎԵՐԱՐՏԱԴՐՄԱՆ ԵՎ ՕԳՏԱԳՈՐԾՄԱՆ ՄԻՋՈՑԱՌՈՒՄՆԵՐԻ ՏԱՐԵԿԱՆ ՈՒ ՀԱՄԱԼԻՐ ԾՐԱԳՐԵՐԸ ՀԱՍՏԱՏԵԼՈՒ ՄԱՍԻՆ>> ՕՐԵՆՔՈՒՄ ԼՐԱՑՈՒՄՆԵՐ ԿԱՏԱՐԵԼՈՒ ՄԱՍԻՆ>> </w:t></w:r><w:r><w:rPr><w:b w:val="1"/><w:bCs w:val="1"/></w:rPr><w:t xml:space="preserve">ՕՐԵՆՔԻ ՆԱԽԱԳԾԻ</w:t></w:r><w:r><w:rPr/><w:t xml:space="preserve"> </w:t></w:r><w:r><w:rPr><w:b w:val="1"/><w:bCs w:val="1"/></w:rPr><w:t xml:space="preserve">ՎԵՐԱԲԵՐՅԱԼ ՀԱՅԱՍՏԱՆԻ ՀԱՆՐԱՊԵՏՈՒԹՅԱՆ ՕՐԵՆՍԴՐԱԿԱՆ ՆԱԽԱՁԵՌՆՈՒԹՅԱՆԸ</w:t></w:r><w:r><w:rPr/><w:t xml:space="preserve"> </w:t></w:r><w:r><w:rPr><w:b w:val="1"/><w:bCs w:val="1"/></w:rPr><w:t xml:space="preserve">ՀԱՎԱՆՈՒԹՅՈՒՆ ՏԱԼՈՒ ԵՎ ԱՆՀԵՏԱՁԳԵԼԻ ՀԱՄԱՐԵԼՈՒ </w:t></w:r></w:p><w:p><w:pPr><w:jc w:val="center"/></w:pPr><w:r><w:rPr><w:b w:val="1"/><w:bCs w:val="1"/></w:rPr><w:t xml:space="preserve">ՄԱՍԻՆ</w:t></w:r></w:p><w:p><w:pPr><w:jc w:val="center"/></w:pPr><w:r><w:rPr/><w:t xml:space="preserve"> </w:t></w:r></w:p><w:p><w:pPr/><w:r><w:rPr><w:b w:val="1"/><w:bCs w:val="1"/></w:rPr><w:t xml:space="preserve">Հոդված</w:t></w:r><w:r><w:rPr><w:b w:val="1"/><w:bCs w:val="1"/></w:rPr><w:t xml:space="preserve"> 1.</w:t></w:r><w:r><w:rPr/><w:t xml:space="preserve"> «Սևանա լճի էկոհամակարգի վերականգնման, պահպանման, վերարտադրման և օգտագործման միջոցառումների տարեկան ու համալիր ծրագրերը հաստատելու մասին» Հայաստանի Հանրապետության 2001 թվականի դեկտեմբերի 14-ի NՀՕ-276 օրենքը (այսուհետ` Օրենք) լրացնել հետևյալ բովանդակությամբ 2.6-րդ հոդվածով.</w:t></w:r></w:p><w:p><w:pPr/><w:r><w:rPr/><w:t xml:space="preserve">«</w:t></w:r><w:r><w:rPr><w:b w:val="1"/><w:bCs w:val="1"/></w:rPr><w:t xml:space="preserve">Հոդված</w:t></w:r><w:r><w:rPr><w:b w:val="1"/><w:bCs w:val="1"/></w:rPr><w:t xml:space="preserve"> 2.6.</w:t></w:r><w:r><w:rPr/><w:t xml:space="preserve"> Հաստատել 2021 թվականին Սևանա լճից ջրի բաց թողնման տարեկան առավելագույն չափաքանակի փոփոխության վերաբերյալ ժամանակավոր ծրագիրը (այսուհետ` Ժամանակավոր ծրագիր)` համաձայն N 7 հավելվածի:»։ </w:t></w:r></w:p><w:p><w:pPr/><w:r><w:rPr><w:b w:val="1"/><w:bCs w:val="1"/></w:rPr><w:t xml:space="preserve">Հոդված</w:t></w:r><w:r><w:rPr><w:b w:val="1"/><w:bCs w:val="1"/></w:rPr><w:t xml:space="preserve"> 2.</w:t></w:r><w:r><w:rPr/><w:t xml:space="preserve"> Օրենքով հաստատված՝ Սևանա լճի էկոհամակարգի վերականգնման, պահպանման, վերարտադրման և օգտագործման միջոցառումների տարեկան և համալիր ծրագրերի 6-րդ գլուխը լրացնել հետևյալ բովանդակությամբ 6.8-րդ կետով.</w:t></w:r></w:p><w:p><w:pPr/><w:r><w:rPr/><w:t xml:space="preserve">«6.8. 2021 թվականին Սևանա լճից ջրի բացթողնման տարեկան առավելագույն չափաքանակ սահմանել մինչև 245 մլն մ</w:t></w:r><w:r><w:rPr><w:vertAlign w:val="superscript"/></w:rPr><w:t xml:space="preserve">3</w:t></w:r><w:r><w:rPr/><w:t xml:space="preserve">: 2021 թվականի ընթացքում Սևանա լճից բացթողնվող ջրի՝ 170 մլն մ</w:t></w:r><w:r><w:rPr><w:vertAlign w:val="superscript"/></w:rPr><w:t xml:space="preserve">3</w:t></w:r><w:r><w:rPr/><w:t xml:space="preserve">-ը գերազանցող չափաքանակի հաշվին արտադրվող էլեկտրական էներգիայի վաճառքից «Միջազգային էներգետիկ կորպորացիա» փակ բաժնետիրական ընկերության և «Հայաստանի էլեկտրական ցանցեր» փակ բաժնետիրական ընկերության մոտ առաջացող լրացուցիչ գումարները (այսուհետ` Lրացուցիչ գումարներ) ենթակա են վճարման` այդ գումարների հավաքագրման և դրանց հաշվին Ժամանակավոր ծրագրի 3-րդ մասով սահմանած ուղղություններով ոռոգման համակարգերի արդիականացմանն ուղղված նպատակային ներդրումների իրականացման համար Հայաստանի Հանրապետության կառավարության կողմից «Հայաստանի Հանրապետության բյուջետային համակարգի մասին» Հայաստանի Հանրապետության օրենքի 1.2-րդ հոդվածի 1-ին մասի 16-րդ կետի «ա» ենթակետին համապատասխան  բացված արտաբյուջետային հաշվին (այսուհետ` Արտաբյուջետային հաշիվ): Լրացուցիչ գումարների հաշվարկման ու վճարման կարգը, ինչպես նաև դրանց հաշվին կատարվելիք բյուջետային ելքերի նախահաշիվը (նախահաշիվները) սահմանում է Հայաստանի Հանրապետության կառավարությունը: Արտաբյուջետային հաշվի միջոցների շրջանառությունը և պետական բյուջեի կատարման հաշվետվություններում արտացոլումն իրականացվում է օրենսդրությամբ սահմանված կարգով: Տարեկան արդյունքներով Արտաբյուջետային հաշվի միջոցների չծախսված մնացորդն ուղղվում է այդ հաշվից հաջորդ  տարում կատարվելիք բյուջետային ելքերի նախահաշվով (նախահաշիվներով) նախատեսվող բյուջետային ելքերի ֆինանսավորմանը:»:</w:t></w:r></w:p><w:p><w:pPr/><w:r><w:rPr><w:b w:val="1"/><w:bCs w:val="1"/></w:rPr><w:t xml:space="preserve"> </w:t></w:r><w:r><w:rPr><w:b w:val="1"/><w:bCs w:val="1"/></w:rPr><w:t xml:space="preserve">Հոդված</w:t></w:r><w:r><w:rPr><w:b w:val="1"/><w:bCs w:val="1"/></w:rPr><w:t xml:space="preserve"> 3.</w:t></w:r><w:r><w:rPr/><w:t xml:space="preserve"> Օրենքը լրացնել «2021 թվականին Սևանա լճից ջրի բաց թողնման տարեկան առավելագույն չափաքանակի փոփոխության վերաբերյալ ժամանակավոր ծրագիրը» N7 հավելվածով:</w:t></w:r></w:p><w:p><w:pPr/><w:r><w:rPr/><w:t xml:space="preserve"> </w:t></w:r></w:p><w:p><w:pPr/><w:r><w:rPr><w:b w:val="1"/><w:bCs w:val="1"/></w:rPr><w:t xml:space="preserve">Հոդված</w:t></w:r><w:r><w:rPr><w:b w:val="1"/><w:bCs w:val="1"/></w:rPr><w:t xml:space="preserve"> 4.</w:t></w:r><w:r><w:rPr/><w:t xml:space="preserve"> Սույն օրենքն ուժի մեջ է մտնում պաշտոնական հրապարակմանը հաջորդող օրվանից և գործում է մինչև արտաբյուջետային հաշվի միջոցների սպառումը (եթե օրենքով այլ բան նախատեսված չէ):</w:t></w:r></w:p><w:p><w:pPr/><w:br/><w:r><w:rPr><w:b w:val="1"/><w:bCs w:val="1"/></w:rPr><w:t xml:space="preserve"> </w:t></w:r></w:p><w:p><w:pPr><w:jc w:val="end"/></w:pPr><w:r><w:rPr><w:b w:val="1"/><w:bCs w:val="1"/></w:rPr><w:t xml:space="preserve">Հավելված</w:t></w:r><w:r><w:rPr><w:b w:val="1"/><w:bCs w:val="1"/></w:rPr><w:t xml:space="preserve"> N7</w:t></w:r></w:p><w:p><w:pPr><w:jc w:val="center"/></w:pPr><w:r><w:rPr><w:b w:val="1"/><w:bCs w:val="1"/></w:rPr><w:t xml:space="preserve"> </w:t></w:r><w:r><w:rPr><w:b w:val="1"/><w:bCs w:val="1"/></w:rPr><w:t xml:space="preserve">ԺԱՄԱՆԱԿԱՎՈՐ</w:t></w:r><w:r><w:rPr/><w:t xml:space="preserve"> </w:t></w:r><w:r><w:rPr><w:b w:val="1"/><w:bCs w:val="1"/></w:rPr><w:t xml:space="preserve">ԾՐԱԳԻՐ</w:t></w:r><w:br/><w:r><w:rPr><w:b w:val="1"/><w:bCs w:val="1"/></w:rPr><w:t xml:space="preserve"> 2021 </w:t></w:r><w:r><w:rPr><w:b w:val="1"/><w:bCs w:val="1"/></w:rPr><w:t xml:space="preserve">ԹՎԱԿԱՆԻՆ</w:t></w:r><w:r><w:rPr/><w:t xml:space="preserve"> </w:t></w:r><w:r><w:rPr><w:b w:val="1"/><w:bCs w:val="1"/></w:rPr><w:t xml:space="preserve">ՍԵՎԱՆԱ</w:t></w:r><w:r><w:rPr/><w:t xml:space="preserve"> </w:t></w:r><w:r><w:rPr><w:b w:val="1"/><w:bCs w:val="1"/></w:rPr><w:t xml:space="preserve">ԼՃԻՑ</w:t></w:r><w:r><w:rPr/><w:t xml:space="preserve"> </w:t></w:r><w:r><w:rPr><w:b w:val="1"/><w:bCs w:val="1"/></w:rPr><w:t xml:space="preserve"> </w:t></w:r><w:r><w:rPr><w:b w:val="1"/><w:bCs w:val="1"/></w:rPr><w:t xml:space="preserve">ՋՐԻ</w:t></w:r><w:r><w:rPr/><w:t xml:space="preserve"> </w:t></w:r><w:r><w:rPr><w:b w:val="1"/><w:bCs w:val="1"/></w:rPr><w:t xml:space="preserve">ԲԱՑ</w:t></w:r><w:r><w:rPr/><w:t xml:space="preserve"> </w:t></w:r><w:r><w:rPr><w:b w:val="1"/><w:bCs w:val="1"/></w:rPr><w:t xml:space="preserve">ԹՈՂՆՄԱՆ</w:t></w:r><w:r><w:rPr/><w:t xml:space="preserve"> </w:t></w:r><w:r><w:rPr><w:b w:val="1"/><w:bCs w:val="1"/></w:rPr><w:t xml:space="preserve">ՏԱՐԵԿԱՆ</w:t></w:r><w:r><w:rPr/><w:t xml:space="preserve"> </w:t></w:r><w:r><w:rPr><w:b w:val="1"/><w:bCs w:val="1"/></w:rPr><w:t xml:space="preserve">ԱՌԱՎԵԼԱԳՈՒՅՆ</w:t></w:r><w:r><w:rPr/><w:t xml:space="preserve"> </w:t></w:r><w:r><w:rPr><w:b w:val="1"/><w:bCs w:val="1"/></w:rPr><w:t xml:space="preserve">ՉԱՓԱՔԱՆԱԿԻ</w:t></w:r><w:r><w:rPr/><w:t xml:space="preserve"> </w:t></w:r><w:r><w:rPr><w:b w:val="1"/><w:bCs w:val="1"/></w:rPr><w:t xml:space="preserve">ՓՈՓՈԽՈՒԹՅԱՆ</w:t></w:r><w:r><w:rPr/><w:t xml:space="preserve"> </w:t></w:r><w:r><w:rPr><w:b w:val="1"/><w:bCs w:val="1"/></w:rPr><w:t xml:space="preserve">ՎԵՐԱԲԵՐՅԱԼ</w:t></w:r></w:p><w:p><w:pPr/><w:r><w:rPr><w:b w:val="1"/><w:bCs w:val="1"/></w:rPr><w:t xml:space="preserve"> </w:t></w:r><w:r><w:rPr/><w:t xml:space="preserve">2021 թվականին Սևանա լճից ջրի բաց թողնման տարեկան առավելագույն չափաքանակի փոփոխության վերաբերյալ ժամանակավոր ծրագիրը (այսուհետ` Ծրագիր) մշակված է համաձայն «Սևանա լճի էկոհամակարգի վերականգնման, պահպանման, վերարտադրման և օգտագործման միջոցառումների տարեկան ու համալիր ծրագրերը հաստատելու մասին» Հայաստանի Հանրապետության օրենքով հաստատված ծրագրի 6.1 կետի երկրորդ պարբերության դրույթների:</w:t></w:r></w:p><w:p><w:pPr/><w:r><w:rPr/><w:t xml:space="preserve"> Ծրագիրը նպատակաուղղված է 2021 թվականին Սևան-Հրազդան էներգետիկ-իռիգացիոն համակարգից սնվող ոռոգման համակարգերի ենթակայությամբ գտնվող հողատարածքների ոռոգումն իրականացնելու նպատակով անհրաժեշտ ջրաքանակ ապահովելուն: </w:t></w:r></w:p><w:p><w:pPr><w:numPr><w:ilvl w:val="0"/><w:numId w:val="2"/></w:numPr></w:pPr><w:r><w:rPr><w:b w:val="1"/><w:bCs w:val="1"/></w:rPr><w:t xml:space="preserve">Ներկա</w:t></w:r><w:r><w:rPr/><w:t xml:space="preserve"> </w:t></w:r><w:r><w:rPr><w:b w:val="1"/><w:bCs w:val="1"/></w:rPr><w:t xml:space="preserve">վիճակի</w:t></w:r><w:r><w:rPr/><w:t xml:space="preserve"> </w:t></w:r><w:r><w:rPr><w:b w:val="1"/><w:bCs w:val="1"/></w:rPr><w:t xml:space="preserve">վերլուծություն</w:t></w:r></w:p><w:p><w:pPr/><w:r><w:rPr/><w:t xml:space="preserve"> «Սևանա լճի էկոհամակարգերի վերականգնման, պահպանման, վերարտադրման և օգտագործման միջոցառումների տարեկան ու համալիր ծրագրերը հաստատելու մասին» ՀՀ օրենքով (այսուհետ՝ Օրենք)` ամրագրված է լճից ջրի բացթողնման առավելագույն չափաքանակ 170 մլն մ</w:t></w:r><w:r><w:rPr><w:vertAlign w:val="superscript"/></w:rPr><w:t xml:space="preserve">3</w:t></w:r><w:r><w:rPr/><w:t xml:space="preserve">: Ջրբացթողումներն իրականացվում են ՀՀ կառավարության ամենամյա որոշումներով ամրագրված ամենամյա չափաքանակների շրջանակներում՝ սահմանված կարգին համապատասխան:</w:t></w:r></w:p><w:p><w:pPr/><w:r><w:rPr/><w:t xml:space="preserve">2021 թվականի հուլիսի 15-ի դրությամբ, 2019 թվականի՝ որպես նորմալ ջրատվության տարվա նույն օրվա համեմատ, ջրամբարներում առկա ջրի դեֆիցիտը կազմել է 345.43 մլն մ3: 2021թ.  օգոստոսի 1-ի դրությամբ ջրամբարների լցվածությունը եղել է մլն մ3 226.21 մլն մ3 , իսկ 2020 թ.՝ 351.98 մլն մ3, դիֆիցիտը՝ 125.77 մլն մ3 : 2021թ. հուլիսի 15-ի դրությամբ Սևան-Հրազդան ոռոգման համակարգը սնող Ապարանի, Ազատի և Մարմարիկի ջրամբարներում դիֆիցիտը 2019թ. համեմատ կազմել է՝ 36.32 մլն մ3, իսկ 2021թ օգոստոսի 1-ի դրությամբ 2020թ. համեմատ դիֆիցիտը կազմել է՝  21.43 մլն մ3: Անխուսափելի է նաև ջրի դեֆիցիտ Սևան-Հրազդան համակարգը սնող Հրազդան գետի ջրատվությունում  հուլիս-սեպտեմբեր ամիսներին: Սևան-Հրազդան համակարգի իշխման տակ գտնվող 31.4 հազ հա հողատարածքների ջրապահովվածության հաշվարկներում նախատեսվել է  Հրազդան գետի ջրատվությունն 2021թ. ամբողջ ոռոգման ժամանակահատվածում պլանավորվել է շուրջ 170 մլն մ3 (վերջին 4 տարիների միջին ջրատվությունը կազմում է 190.8 մլն մ3 ), սակայն  գետերի բազմամյա ջրագրության տվյալների համաձայն սակավաջուր տարում այդ ամիսների Հրազդան գետից կանխատեսվում է վերցնել 116 մլն մ3  ջուր նախատեսվածից շուրջ 54 մլն մ3 պակաս: Մխչյանի և Ռանչպարի պոմպակայանները 2021թ. ոռոգման շրջանում շահագործելու համար պլանավորվել է  14.8 մլն մ3 ջուր, սակայն սակավաջրության պատճառով նշված պոմպակայանների շահագործմամբ ավելացվել է  22.1 մլն մ3 լրացուցիչ ջուր (պոմպակայանների շահագործումը կախված է էլէներգիայի լարումից, մղման խողովակաշարերի տեխնիկական հնարավորություններից), որի արդյունքում կծախսվի նախատեսվածից շուրջ 11 կՎտ/ժ ավելի շատ  էլէներգիա, որը իր հերթին կառաջացնի շուրջ 450 մլն դրամի լրացուցիչ ծախս: </w:t></w:r></w:p><w:p><w:pPr/><w:r><w:rPr/><w:t xml:space="preserve">Այսպիսով, 2021 թվականին համակարգի ոռոգման ջրի դիֆիցիտը կկազմի.</w:t></w:r></w:p><w:p><w:pPr/><w:r><w:rPr/><w:t xml:space="preserve">Հրազդան գետից՝ 54 մլն մ3 ,</w:t></w:r></w:p><w:p><w:pPr/><w:r><w:rPr/><w:t xml:space="preserve">Ազատի, Ապարանի և Մարմարիկի ջրամբարներից՝ 21.43 մլն մ3</w:t></w:r></w:p><w:p><w:pPr/><w:r><w:rPr/><w:t xml:space="preserve">Ընդամենը՝ 75.43 մլն մ3 , Մխչյանի և Ռանչպարի պոմպակայանների պլանավորածից ավել 22.1 մլն մ3 ջրառ իրականացնելու պարագայում, այլապես դիֆիցիտը կկազմի 97.53 մլն մ3:  </w:t></w:r></w:p><w:p><w:pPr/><w:r><w:rPr/><w:t xml:space="preserve">Սևանա լճից հուլիսի 15-ի դրությամբ 2019 թվականին բաց է թողնվել 48.264 մլն մ3, 2020 թվականին՝ 62.208 մլն մ3 և 2021 թվականին՝ 115.015 մլն մ3 ջուր, իսկ Արփա-Սևան թունելով Սևանա լիճ է տեղափոխվել համապատասխանաբար 2019 թվականին 136.947  մլն մ3, 2020 թվականին 153.726  մլն մ3 և 2021 թվականին 127.525 մլն մ3 ջուր:</w:t></w:r></w:p><w:p><w:pPr><w:numPr><w:ilvl w:val="0"/><w:numId w:val="3"/></w:numPr></w:pPr><w:r><w:rPr><w:b w:val="1"/><w:bCs w:val="1"/></w:rPr><w:t xml:space="preserve"> Ծրագրի հիմնական նպատակը</w:t></w:r><w:r><w:rPr><w:b w:val="1"/><w:bCs w:val="1"/></w:rPr><w:t xml:space="preserve">և առաջնային խնդիրները</w:t></w:r></w:p><w:p><w:pPr/><w:r><w:rPr/><w:t xml:space="preserve"> Ծրագրի հիմնական նպատակն է Սևան-Հրազդան էներգետիկ-իռիգացիոն համակարգից սնվող ոռոգման համակարգերի իշխման տակ գտնվող ոռոգելի հողատարածքների ոռոգումն իրականացնելու նպատակով անհրաժեշտ ջրաքանակի ապահովումը:</w:t></w:r></w:p><w:p><w:pPr/><w:r><w:rPr/><w:t xml:space="preserve"> Այդ նպատակին հասնելու համար անհրաժեշտ առաջնային հիմնական խնդիրը նաև օրենքով սահմանված ոռոգման նպատակով լճից տարեկան բացթողման 170 մլն մ</w:t></w:r><w:r><w:rPr><w:vertAlign w:val="superscript"/></w:rPr><w:t xml:space="preserve">3</w:t></w:r><w:r><w:rPr/><w:t xml:space="preserve"> չափաքանակի ավելացումն է՝ այն դարձնելով մինչև 245 մլն մ</w:t></w:r><w:r><w:rPr><w:vertAlign w:val="superscript"/></w:rPr><w:t xml:space="preserve">3</w:t></w:r><w:r><w:rPr/><w:t xml:space="preserve">:</w:t></w:r></w:p><w:p><w:pPr/><w:r><w:rPr/><w:t xml:space="preserve">Լճից մինչև լրացուցիչ 75 մլն մ</w:t></w:r><w:r><w:rPr><w:vertAlign w:val="superscript"/></w:rPr><w:t xml:space="preserve">3</w:t></w:r><w:r><w:rPr/><w:t xml:space="preserve"> ծավալով ջրբացթողնման ավելացումը, ըստ նախնական գնահատականների, հնարավորություն կտա նաև Սևան-Հրազդան դերիվացիոն համակարգի ՀԷԿ-երում լրացուցիչ արտադրել ևս շուրջ 44 մլն կՎտ.ժամ էլեկտրաէներգիա: Սևան-Հրազդան կասկադի հիդրոէլեկտրակայաններում արտադրված էլեկտրական էներգիայի վաճառքից «Միջազգային էներգետիկ կորպորացիա» և «Հայաստանի էլեկտրական ցանցեր» փակ բաժնետիրական ընկերությունների հասույթի և կատարած ծախսերի տարբերությունից առաջացող շահույթը կուղղվի Հայաստանի Հանրապետության կառավարության սահմանած ոռոգման համակարգերի արդիականացմանն ուղղված նպատակային ներդրումներ իրականացնելուն:      </w:t></w:r></w:p><w:p><w:pPr><w:numPr><w:ilvl w:val="0"/><w:numId w:val="4"/></w:numPr></w:pPr><w:r><w:rPr><w:b w:val="1"/><w:bCs w:val="1"/></w:rPr><w:t xml:space="preserve">4</w:t></w:r><w:r><w:rPr><w:b w:val="1"/><w:bCs w:val="1"/></w:rPr><w:t xml:space="preserve">. </w:t></w:r><w:r><w:rPr><w:b w:val="1"/><w:bCs w:val="1"/></w:rPr><w:t xml:space="preserve">Ծրագրի</w:t></w:r><w:r><w:rPr/><w:t xml:space="preserve"> </w:t></w:r><w:r><w:rPr><w:b w:val="1"/><w:bCs w:val="1"/></w:rPr><w:t xml:space="preserve">իրականացումԻՑ</w:t></w:r><w:r><w:rPr/><w:t xml:space="preserve"> </w:t></w:r><w:r><w:rPr><w:b w:val="1"/><w:bCs w:val="1"/></w:rPr><w:t xml:space="preserve">ԱԿՆԿԱԼՎՈՂ</w:t></w:r><w:r><w:rPr/><w:t xml:space="preserve"> </w:t></w:r><w:r><w:rPr><w:b w:val="1"/><w:bCs w:val="1"/></w:rPr><w:t xml:space="preserve">ԱՐԴՅՈՒՆՔները</w:t></w:r></w:p><w:p><w:pPr/><w:r><w:rPr/><w:t xml:space="preserve"> Ծրագրի իրականացումից ակնկալվում են հետևյալ արդյունքները`</w:t></w:r></w:p><w:p><w:pPr><w:numPr><w:ilvl w:val="0"/><w:numId w:val="5"/></w:numPr></w:pPr><w:r><w:rPr/><w:t xml:space="preserve">հողերին մատակարարվող ոռոգման ջրի դեֆիցիտի մեղմում,</w:t></w:r></w:p><w:p><w:pPr><w:numPr><w:ilvl w:val="0"/><w:numId w:val="5"/></w:numPr></w:pPr><w:r><w:rPr/><w:t xml:space="preserve">ոռոգում իրականացնող կազմակերպությունների մոտ մեխանիկական ջրարտադրության փոխարինում ինքնահոսով և էլեկտրաէներգիայի մասով նոր պարտքերի չձևավորում: </w:t></w:r></w:p><w:p><w:pPr><w:numPr><w:ilvl w:val="0"/><w:numId w:val="6"/></w:numPr></w:pPr><w:r><w:rPr/><w:t xml:space="preserve">5</w:t></w:r><w:r><w:rPr><w:b w:val="1"/><w:bCs w:val="1"/></w:rPr><w:t xml:space="preserve">. </w:t></w:r><w:r><w:rPr><w:b w:val="1"/><w:bCs w:val="1"/></w:rPr><w:t xml:space="preserve">Ծրագրի</w:t></w:r><w:r><w:rPr/><w:t xml:space="preserve"> </w:t></w:r><w:r><w:rPr><w:b w:val="1"/><w:bCs w:val="1"/></w:rPr><w:t xml:space="preserve">իրականացման</w:t></w:r><w:r><w:rPr/><w:t xml:space="preserve"> </w:t></w:r><w:r><w:rPr><w:b w:val="1"/><w:bCs w:val="1"/></w:rPr><w:t xml:space="preserve">ընթացքի</w:t></w:r><w:r><w:rPr/><w:t xml:space="preserve"> </w:t></w:r><w:r><w:rPr><w:b w:val="1"/><w:bCs w:val="1"/></w:rPr><w:t xml:space="preserve">նկատմամբ</w:t></w:r><w:r><w:rPr/><w:t xml:space="preserve"> </w:t></w:r><w:r><w:rPr><w:b w:val="1"/><w:bCs w:val="1"/></w:rPr><w:t xml:space="preserve">հսկողությունը</w:t></w:r></w:p><w:p><w:pPr/><w:r><w:rPr/><w:t xml:space="preserve"> «Սևանա լճի էկոհամակարգի վերականգնման, պահպանման, վերարտադրման և օգտագործման միջոցառումների տարեկան ու համալիր ծրագրերը հաստատելու մասին» Հայաստանի Հանրապետության օրենքով հաստատված ծրագրի 6.1-րդ կետով նախատեսված` Սևանա լճից ջրի բացթողումների տարեկան առավելագույն չափաքանակից (170 մլն մ</w:t></w:r><w:r><w:rPr><w:vertAlign w:val="superscript"/></w:rPr><w:t xml:space="preserve">3</w:t></w:r><w:r><w:rPr/><w:t xml:space="preserve">) ավել բացթողումը պետք է իրականացվի Հայաստանի Հանրապետության կառավարության համապատասխան որոշումներով` ջրային համակարգերի կառավարման լիազորված պետական մարմնի ներկայացրած կանխատեսումային առաջարկությունների հիման վրա:</w:t></w:r></w:p><w:p><w:pPr/><w:r><w:rPr/><w:t xml:space="preserve">Ջրային համակարգերի կառավարման լիազորված պետական մարմինը յուրաքանչյուր տասնօրյակը մեկ Հայաստանի Հանրապետության կառավարություն պետք է ներկայացնի համապատասխան հաշվետվություն` «Սևանա լճի էկոհամակարգի վերականգնման, պահպանման, վերարտադրման և օգտագործման միջոցառումների տարեկան ու համալիր ծրագրերը հաստատելու մասին» Հայաստանի Հանրապետության օրենքով հաստատված ծրագրի 6.1-րդ կետով նախատեսված` Սևանա լճից ջրի բացթողումների տարեկան առավելագույն չափաքանակից (170 մլն մ</w:t></w:r><w:r><w:rPr><w:vertAlign w:val="superscript"/></w:rPr><w:t xml:space="preserve">3</w:t></w:r><w:r><w:rPr/><w:t xml:space="preserve">) ավել բաց թողնված ջրաքանակի վերաբերյալ:</w:t></w:r></w:p><w:p><w:pPr/><w:r><w:rPr/><w:t xml:space="preserve">Էներգետիկայի բնագավառում լիազորված պետական մարմինը յուրաքանչյուր ամիս Հայաստանի Հանրապետության կառավարություն պետք է ներկայացնի համապատասխան հաշվետվություն` «Սևանա լճի էկոհամակարգի վերականգնման, պահպանման, վերարտադրման և օգտագործման միջոցառումների տարեկան ու համալիր ծրագրերը հաստատելու մասին» Հայաստանի Հանրապետության օրենքով հաստատված ծրագրի 6.1-րդ կետով նախատեսված` Սևանա լճից ջրի բացթողումների տարեկան առավելագույն չափաքանակից (170 մլն մ</w:t></w:r><w:r><w:rPr><w:vertAlign w:val="superscript"/></w:rPr><w:t xml:space="preserve">3</w:t></w:r><w:r><w:rPr/><w:t xml:space="preserve">) ավելի բաց թողնված ջրաքանակի օգտագործման արդյունքում արտադրված էլեկտրական էներգիայի քանակության և դրա հետ կապված կատարված վճարումների  վերաբերյալ:</w:t></w:r></w:p><w:p><w:pPr/><w:r><w:rPr/><w:t xml:space="preserve">Սևանա լճի պահպանության փորձագիտական հանձնաժողովը սույն ծրագրի գործողության ընթացքում իրականացնում է փորձագիտական հետազոտություններ, որի արդյունքները ներկայացնում է Հայաստանի Հանրապետության կառավարությանը և Հայաստանի Հանրապետության Ազգային ժողովին: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540E4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60741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D8489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1F5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F08E3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2026-03-31T13:15:37+04:00</dcterms:created>
  <dcterms:modified xsi:type="dcterms:W3CDTF">2026-03-31T13:15:37+04:00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