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2021 ԹՎԱԿԱՆԻ ԱՊՐԻԼԻ 8-Ի N 483-Լ ՈՐՈՇՄԱՆ ՄԵՋ ՓՈՓՈԽՈՒԹՅՈՒՆ ԿԱՏԱՐԵԼՈՒ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ԿԱՌԱՎԱՐՈՒԹՅԱՆ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2021 թվականի N</w:t>
      </w:r>
      <w:r>
        <w:rPr>
          <w:b w:val="1"/>
          <w:bCs w:val="1"/>
          <w:u w:val="single"/>
        </w:rPr>
        <w:t xml:space="preserve">   </w:t>
      </w:r>
      <w:r>
        <w:rPr>
          <w:b w:val="1"/>
          <w:bCs w:val="1"/>
        </w:rPr>
        <w:t xml:space="preserve"> Լ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2021 ԹՎԱԿԱՆԻ ԱՊՐԻԼԻ 8-Ի N 483-Լ ՈՐՈՇՄԱՆ ՄԵՋ ՓՈՓՈԽՈՒԹՅՈՒՆ ԿԱՏԱՐԵԼՈՒ ՄԱՍԻՆ</w:t>
      </w:r>
      <w:r>
        <w:rPr/>
        <w:t xml:space="preserve">   </w:t>
      </w:r>
    </w:p>
    <w:p>
      <w:pPr/>
      <w:r>
        <w:rPr/>
        <w:t xml:space="preserve">Հիմք ընդունելով «Նորմատիվ իրավական ակտերի մասին» օրենքի 34-րդ հոդվածի 1-ին մասը՝ Հայաստանի Հանրապետության կառավարությունը 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2021 թվականի ապրիլի 8-ի «Ստանդարտների մշակման ծառայությունների 2021 թվականի պետական ծրագիրը, ստանդարտացման 2021 թվականի աշխատանքների ցանկը հաստատելու մասին» N 483-Լ որոշման (այսուհետ՝ Որոշում) մեջ կատարել հետևյալ փոփոխությունը.</w:t>
      </w:r>
    </w:p>
    <w:p>
      <w:pPr/>
      <w:r>
        <w:rPr/>
        <w:t xml:space="preserve">1) Որոշման N 2 հավելվածի 2-րդ կետի 2․1 ենթակետի սյունյակը շարադրել հետևյալ նոր խմբագրությամբ․</w:t>
      </w:r>
    </w:p>
    <w:tbl>
      <w:tblGrid>
        <w:gridCol w:w="450" w:type="dxa"/>
        <w:gridCol w:w="1350" w:type="dxa"/>
        <w:gridCol w:w="2415" w:type="dxa"/>
        <w:gridCol w:w="1740" w:type="dxa"/>
        <w:gridCol w:w="1110" w:type="dxa"/>
        <w:gridCol w:w="1035" w:type="dxa"/>
        <w:gridCol w:w="1260" w:type="dxa"/>
      </w:tblGrid>
      <w:tblPr>
        <w:tblW w:w="9360" w:type="dxa"/>
        <w:tblLayout w:type="autofit"/>
      </w:tblPr>
      <w:tr>
        <w:trPr/>
        <w:tc>
          <w:tcPr>
            <w:tcW w:w="450" w:type="dxa"/>
            <w:noWrap/>
          </w:tcPr>
          <w:p>
            <w:pPr/>
            <w:r>
              <w:rPr/>
              <w:t xml:space="preserve">2․1</w:t>
            </w:r>
          </w:p>
        </w:tc>
        <w:tc>
          <w:tcPr>
            <w:tcW w:w="1350" w:type="dxa"/>
            <w:noWrap/>
          </w:tcPr>
          <w:p>
            <w:pPr/>
            <w:r>
              <w:rPr/>
              <w:t xml:space="preserve">«Արդյունաբերական պարկ»․</w:t>
            </w:r>
          </w:p>
          <w:p>
            <w:pPr/>
            <w:r>
              <w:rPr/>
              <w:t xml:space="preserve">Տեխնիկական պայմաններ</w:t>
            </w:r>
          </w:p>
          <w:p>
            <w:pPr/>
            <w:r>
              <w:rPr/>
              <w:t xml:space="preserve">Ազգային ստանդարտի (ՀՍՏ) մշակում</w:t>
            </w:r>
          </w:p>
        </w:tc>
        <w:tc>
          <w:tcPr>
            <w:tcW w:w="2415" w:type="dxa"/>
            <w:noWrap/>
          </w:tcPr>
          <w:p>
            <w:pPr/>
            <w:r>
              <w:rPr/>
              <w:t xml:space="preserve">ՀՀ տնտեսական գործունեության համար արդիականություն ներկայացնող արդյունաբերական պարկերի կառուցման գործընթացում ազգային ստանդարտի մշակման անհրաժեշտություն</w:t>
            </w:r>
          </w:p>
        </w:tc>
        <w:tc>
          <w:tcPr>
            <w:tcW w:w="1740" w:type="dxa"/>
            <w:noWrap/>
          </w:tcPr>
          <w:p>
            <w:pPr/>
            <w:r>
              <w:rPr/>
              <w:t xml:space="preserve">«Ստանդարտացման և չափագիտության ազգային մարմին» ՓԲԸ (համաձայնությամբ)</w:t>
            </w:r>
          </w:p>
        </w:tc>
        <w:tc>
          <w:tcPr>
            <w:tcW w:w="1110" w:type="dxa"/>
            <w:noWrap/>
          </w:tcPr>
          <w:p>
            <w:pPr/>
            <w:r>
              <w:rPr/>
              <w:t xml:space="preserve">ստանդարտ</w:t>
            </w:r>
          </w:p>
        </w:tc>
        <w:tc>
          <w:tcPr>
            <w:tcW w:w="1035" w:type="dxa"/>
            <w:noWrap/>
          </w:tcPr>
          <w:p>
            <w:pPr/>
            <w:r>
              <w:rPr/>
              <w:t xml:space="preserve">2021թ․ ընթացքում</w:t>
            </w:r>
          </w:p>
        </w:tc>
        <w:tc>
          <w:tcPr>
            <w:tcW w:w="1260" w:type="dxa"/>
            <w:noWrap/>
          </w:tcPr>
          <w:p>
            <w:pPr/>
            <w:r>
              <w:rPr/>
              <w:t xml:space="preserve">Պետական բյուջե և ՀՀ օրենքով չարգելված այլ միջոցներ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650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C7613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2026-03-31T03:54:55+04:00</dcterms:created>
  <dcterms:modified xsi:type="dcterms:W3CDTF">2026-03-31T03:54:55+04:00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