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ԼՐԱՑՈՒՄ  ԵՎ ՓՈՓՈԽՈՒԹՅՈՒՆ ԿԱՏԱՐԵԼՈՒ ՄԱՍԻՆ» ՀՀ օրենք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ԼՐԱՑՈՒՄ 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1998 թվականի հուլիսի 1-ի քրեական դատավարության օրենսգրքի 190-րդ հոդվածում՝  </w:t>
      </w:r>
    </w:p>
    <w:p>
      <w:pPr/>
      <w:r>
        <w:rPr/>
        <w:t xml:space="preserve">    1) լրացնել հետևյալ բովանդակությամբ 1.1- ին մաս.</w:t>
      </w:r>
    </w:p>
    <w:p>
      <w:pPr/>
      <w:r>
        <w:rPr/>
        <w:t xml:space="preserve">    «1.1. Նախաքննությունը Հայաստանի Հանրապետության քրեական օրենսգրքի 384, 387, 390, 391, 395-397 հոդվածներով նախատեսված հանցագործությունների վերաբերյալ գործերով կատարում են ազգային անվտանգության կամ  քննչական կոմիտեի քննիչները:»: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   </w:t>
      </w:r>
      <w:r>
        <w:rPr/>
        <w:t xml:space="preserve">2) 3-րդ մասում «384-397</w:t>
      </w:r>
      <w:r>
        <w:rPr>
          <w:vertAlign w:val="superscript"/>
        </w:rPr>
        <w:t xml:space="preserve">1</w:t>
      </w:r>
      <w:r>
        <w:rPr/>
        <w:t xml:space="preserve">» թվերը փոխարինել «385, 386, 388, 389, 392-394, 397</w:t>
      </w:r>
      <w:r>
        <w:rPr>
          <w:vertAlign w:val="superscript"/>
        </w:rPr>
        <w:t xml:space="preserve">1</w:t>
      </w:r>
      <w:r>
        <w:rPr/>
        <w:t xml:space="preserve">» թվերով:</w:t>
      </w:r>
    </w:p>
    <w:p>
      <w:pPr/>
      <w:r>
        <w:rPr/>
        <w:t xml:space="preserve">           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      </w:t>
            </w:r>
          </w:p>
          <w:p>
            <w:pPr/>
            <w:r>
              <w:rPr/>
              <w:t xml:space="preserve">              2021թ. ___________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2026-03-31T18:03:22+04:00</dcterms:created>
  <dcterms:modified xsi:type="dcterms:W3CDTF">2026-03-31T18:03:22+04:00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