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ԿՐԹՈՒԹՅԱՆ, ԳԻՏՈՒԹՅԱՆ, ՄՇԱԿՈՒՅԹԻ ԵՎ ՍՊՈՐՏԻ ՆԱԽԱՐԱՐՈՒԹՅԱՆ ՎԱՐԿԱՅԻՆ ԵՎ ԴՐԱՄԱՇՆՈՐՀԱՅԻՆ ԾՐԱԳՐԵՐԻ ԿԱՌԱՎԱՐՄԱՆ ԽՈՐՀՐԴԻ ԿԱՆՈՆԱԴՐՈՒԹՅՈՒՆՆ ՈՒ ԱՆՀԱՏԱԿԱՆ ԿԱԶՄԸ ՀԱՍՏԱՏԵԼՈՒ ՄԱՍԻՆ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ՎԱՐՉԱՊԵՏ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__________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202</w:t>
      </w:r>
      <w:r>
        <w:rPr>
          <w:b w:val="1"/>
          <w:bCs w:val="1"/>
        </w:rPr>
        <w:t xml:space="preserve">1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N ______-</w:t>
      </w:r>
      <w:r>
        <w:rPr>
          <w:b w:val="1"/>
          <w:bCs w:val="1"/>
        </w:rPr>
        <w:t xml:space="preserve">Ա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ԿՐԹՈՒԹՅԱՆ, ԳԻՏՈՒԹՅԱՆ, ՄՇԱԿՈՒՅԹԻ ԵՎ ՍՊՈՐՏԻ ՆԱԽԱՐԱՐՈՒԹՅԱՆ ՎԱՐԿԱՅԻՆ ԵՎ ԴՐԱՄԱՇՆՈՐՀԱՅԻՆ ԾՐԱԳՐԵՐԻ ԿԱՌԱՎԱՐՄԱՆ ԽՈՐՀՐԴԻ ԿԱՆՈՆԱԴՐՈՒԹՅՈՒՆՆ ՈՒ ԱՆՀԱՏԱԿԱՆ ԿԱԶՄԸ ՀԱՍՏԱՏԵԼՈՒ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«Կառավարության կառուցվածքի և գործունեության մասին» օրենքի 7-րդ հոդվածի 5-րդ և 16-րդ մասերի և Հայաստանի Հանրապետության կառավարության 1999 թվականի դեկտեմբերի 22-ի N 765 որոշման  11-րդ կետի պահանջներով՝ </w:t>
      </w:r>
    </w:p>
    <w:p>
      <w:pPr>
        <w:numPr>
          <w:ilvl w:val="0"/>
          <w:numId w:val="2"/>
        </w:numPr>
      </w:pPr>
      <w:r>
        <w:rPr/>
        <w:t xml:space="preserve">Ստեղծել Հայաստանի Հանրապետության կրթության, գիտության, մշակույթի և սպորտի նախարարության վարկային և դրամաշնորհային ծրագրերի կառավարման խորհուրդ և հաստատել դրա կանոնադրությունն ու անհատական կազմը` համաձայն NN 1 և 2 հավելվածների: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 օրվանից:</w:t>
      </w:r>
    </w:p>
    <w:p>
      <w:pPr/>
      <w:r>
        <w:rPr/>
        <w:t xml:space="preserve">  </w:t>
      </w:r>
    </w:p>
    <w:p>
      <w:pPr/>
      <w:r>
        <w:rPr/>
        <w:t xml:space="preserve">                 </w:t>
      </w:r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                             ՎԱՐՉԱՊԵՏ                                                          ՆԻԿՈԼ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 </w:t>
      </w:r>
      <w:r>
        <w:rPr>
          <w:b w:val="1"/>
          <w:bCs w:val="1"/>
        </w:rPr>
        <w:t xml:space="preserve">Հավելված N 1</w:t>
      </w:r>
      <w:br/>
      <w:r>
        <w:rPr>
          <w:b w:val="1"/>
          <w:bCs w:val="1"/>
        </w:rPr>
        <w:t xml:space="preserve"> ՀՀ վարչապետի 2021թ.</w:t>
      </w:r>
      <w:br/>
      <w:r>
        <w:rPr>
          <w:b w:val="1"/>
          <w:bCs w:val="1"/>
        </w:rPr>
        <w:t xml:space="preserve"> փետրվարի ___-ի N ___-Ա որոշման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Կ Ա Ն Ո Ն Ա Դ Ր ՈՒ Թ Յ ՈՒ 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</w:t>
      </w:r>
      <w:r>
        <w:rPr>
          <w:b w:val="1"/>
          <w:bCs w:val="1"/>
        </w:rPr>
        <w:t xml:space="preserve">ԿՐԹՈՒԹՅԱՆ, ԳԻՏՈՒԹՅԱՆ, ՄՇԱԿՈՒՅԹԻ ԵՎ ՍՊՈՐՏԻ</w:t>
      </w:r>
      <w:r>
        <w:rPr>
          <w:b w:val="1"/>
          <w:bCs w:val="1"/>
        </w:rPr>
        <w:t xml:space="preserve"> ՆԱԽԱՐԱՐՈՒԹՅԱՆ ՎԱՐԿԱՅԻՆ ԵՎ ԴՐԱՄԱՇՆՈՐՀԱՅԻՆ ԾՐԱԳՐԵՐԻ ԿԱՌԱՎԱՐՄԱՆ ԽՈՐՀՐԴԻ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ԸՆԴՀԱՆՈՒՐ ԴՐՈՒՅԹՆԵՐ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Հայաստանի Հանրապետության կրթության, գիտության, մշակույթի և սպորտի նախարարության վարկային և դրամաշնորհային ծրագրերի կառավարման խորհուրդը (այսուհետ` խորհուրդ) հասարակական հիմունքներով աշխատող մարմին է: Խորհուրդն ստեղծվում է Հայաստանի Հանրապետության վարչապետի որոշմամբ:</w:t>
      </w:r>
    </w:p>
    <w:p>
      <w:pPr>
        <w:numPr>
          <w:ilvl w:val="0"/>
          <w:numId w:val="4"/>
        </w:numPr>
      </w:pPr>
      <w:r>
        <w:rPr/>
        <w:t xml:space="preserve">Խորհուրդն իր գործունեության ընթացքում ղեկավարվում է Հայաստանի Հանրապետության օրենսդրությամբ, Հայաստանի Հանրապետության միջազգային պայմանագրերով և սույն կանոնադրությամբ:</w:t>
      </w:r>
    </w:p>
    <w:p>
      <w:pPr>
        <w:numPr>
          <w:ilvl w:val="0"/>
          <w:numId w:val="4"/>
        </w:numPr>
      </w:pPr>
      <w:r>
        <w:rPr/>
        <w:t xml:space="preserve">Խորհրդի և իրականացվող վարկային ու դրամաշնորհային ծրագրերի (այսուհետ` ծրագրեր) մասնակիցների միջև հարաբերությունները կարգավորվում են Հայաստանի Հանրապետության միջազգային պայմանագրերով, Հայաստանի Հանրապետության օրենսդրությամբ և սույն կանոնադրությամբ:</w:t>
      </w:r>
    </w:p>
    <w:p>
      <w:pPr>
        <w:numPr>
          <w:ilvl w:val="0"/>
          <w:numId w:val="4"/>
        </w:numPr>
      </w:pPr>
      <w:r>
        <w:rPr/>
        <w:t xml:space="preserve">Խորհրդի լրիվ անվանումն է` Հայաստանի Հանրապետության կրթության, գիտության, մշակույթի և սպորտի նախարարության վարկային և դրամաշնորհային ծրագրերի կառավարման խորհուրդ: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ԽՈՐՀՐԴԻ ԳՈՐԾՈՒՆԵՈՒԹՅԱՆ ՈԼՈՐՏԸ, ՆՊԱՏԱԿՆ ՈՒ ԽՆԴԻՐՆԵՐԸ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Խորհրդի գործունեության հիմնական նպատակն օտարերկրյա պետությունների և միջազգային վարկատու կազմակերպությունների կողմից Հայաստանի Հանրապետությանը տրամադրված վարկային կամ դրամաշնորհային ծրագրի (ծրագրերի) իրականացման կառավարումն է:</w:t>
      </w:r>
    </w:p>
    <w:p>
      <w:pPr>
        <w:numPr>
          <w:ilvl w:val="0"/>
          <w:numId w:val="6"/>
        </w:numPr>
      </w:pPr>
      <w:r>
        <w:rPr/>
        <w:t xml:space="preserve">Խորհուրդը հանդես չի գալիս որպես իրականացնող կազմակերպության կառավարման մարմին:</w:t>
      </w:r>
    </w:p>
    <w:p>
      <w:pPr>
        <w:numPr>
          <w:ilvl w:val="0"/>
          <w:numId w:val="6"/>
        </w:numPr>
      </w:pPr>
      <w:r>
        <w:rPr/>
        <w:t xml:space="preserve">Խորհրդի խնդիրներն են`</w:t>
      </w:r>
    </w:p>
    <w:p>
      <w:pPr/>
      <w:r>
        <w:rPr/>
        <w:t xml:space="preserve">1) ծրագրի իրականացման ընթացքում ծրագրի բյուջեում 100.0 հազ. ԱՄՆ-ի դոլար գումարից ավելի փոփոխությունների կատարման անհրաժեշտության դեպքում առաջարկվող փոփոխությունները` համապատասխան հիմնավորումներով, հաստատելը, որոնք Հայաստանի Հանրապետության կրթության, գիտության, մշակույթի և սպորտի նախարարության (եթե այլ նախարարություն նախատեսված չէ միջազգային պայմանագրերով) կողմից պետք է ներկայացվեն Հայաստանի Հանրապետության կառավարություն` հաստատման` նախապես համաձայնեցնելով վարկատուի հետ.</w:t>
      </w:r>
    </w:p>
    <w:p>
      <w:pPr/>
      <w:r>
        <w:rPr/>
        <w:t xml:space="preserve">2) ծրագիր (ծրագրեր) իրականացնող «Ծրագրերի իրականացման գրասենյակ» պետական հիմնարկի (այսուհետ` ԾԻԳ) գործունեության նկատմամբ վերահսկողությունը.</w:t>
      </w:r>
    </w:p>
    <w:p>
      <w:pPr/>
      <w:r>
        <w:rPr/>
        <w:t xml:space="preserve">3) ծրագրի նախապատրաստման փուլում կանխավճարի կամ դրամաշնորհի առկայության դեպքում այդ միջոցների ծախսման նկատմամբ վերահսկողությունը.</w:t>
      </w:r>
    </w:p>
    <w:p>
      <w:pPr/>
      <w:r>
        <w:rPr/>
        <w:t xml:space="preserve">4) վարկային կամ դրամաշնորհային համաձայնագրի ստորագրումից և Հայաստանի Հանրապետության օրենսդրությամբ սահմանված կարգով վավերացումից (հաստատումից) հետո ԾԻԳ-ի մշակած ծրագրերի շրջանակներում իրականացվող աշխատանքների տարեկան ժամանակացույցի և ծրագրերի բյուջեի քննարկումն ու հաստատումը.</w:t>
      </w:r>
    </w:p>
    <w:p>
      <w:pPr/>
      <w:r>
        <w:rPr/>
        <w:t xml:space="preserve">5) ծրագրերով նախատեսված և խորհրդի կողմից հաստատված ծրագրերի շրջանակներում աշխատանքների իրականացման ժամանակացույցին ու ծրագրերի բյուջեներին համապատասխան` խորհրդի սահմանած կարգով և ձևով հաշվետվությունների հաստատումը.</w:t>
      </w:r>
    </w:p>
    <w:p>
      <w:pPr/>
      <w:r>
        <w:rPr/>
        <w:t xml:space="preserve">6) ծրագրի` հաստատված աշխատանքների տարեկան ժամանակացույցի և բյուջեի հիման վրա ԾԻԳ-ի կողմից անցկացվող 50.0 հազ. ԱՄՆ-ի դոլարին համարժեք դրամից ավելի արժողությամբ աշխատանքների, ծառայությունների կամ ապրանքների ձեռքբերման նպատակով անցկացվող մրցույթների վերջնական արդյունքների, ինչպես նաև 50.0 հազ. ԱՄՆ-ի դոլարին համարժեք դրամի շրջանակներում կնքված պայմանագրերի փոփոխությունների հաստատումը.</w:t>
      </w:r>
    </w:p>
    <w:p>
      <w:pPr/>
      <w:r>
        <w:rPr/>
        <w:t xml:space="preserve">7) ծրագրերի շրջանակներում տնտեսված միջոցների օգտագործման և (կամ) վերաբաշխման վերաբերյալ Հայաստանի Հանրապետության կառավարություն առաջարկություններ ներկայացնելը` նախապես համաձայնեցնելով համապատասխան վարկատու և (կամ) դրամաշնորհի տրամադրած կազմակերպության հետ.</w:t>
      </w:r>
    </w:p>
    <w:p>
      <w:pPr/>
      <w:r>
        <w:rPr/>
        <w:t xml:space="preserve">8) ԾԻԳ-ի կողմից ներկայացվող հաշվետվություններում հայտնաբերված խախտումների և թերությունների վերացման ուղղությամբ համապատասխան միջոցների ձեռնարկման մասին որոշումների ընդունումը և դրանց կատարման նկատմամբ վերահսկողությունը.</w:t>
      </w:r>
    </w:p>
    <w:p>
      <w:pPr/>
      <w:r>
        <w:rPr/>
        <w:t xml:space="preserve">9) ծրագրերի` հաստատված տարեկան աշխատանքային ժամանակացույցներից ու բյուջեներից առկա շեղումների վերացման մասին որոշումների ընդունումը և դրանց կատարման նկատմամբ վերահսկողությունը.</w:t>
      </w:r>
    </w:p>
    <w:p>
      <w:pPr/>
      <w:r>
        <w:rPr/>
        <w:t xml:space="preserve">10) միջազգային վարկատու կազմակերպության մասնագետների այցի ժամանակ արտահերթ նիստ հրավիրելը և իրականացվող ծրագրերի արդյունքները պատվիրակության հետ քննարկելը.</w:t>
      </w:r>
    </w:p>
    <w:p>
      <w:pPr/>
      <w:r>
        <w:rPr/>
        <w:t xml:space="preserve">11) յուրաքանչյուր ծրագրի ավարտից հետո դրա արդյունքների մասին Հայաստանի Հանրապետության կառավարություն զեկուցագիր ներկայացնելը:</w:t>
      </w:r>
    </w:p>
    <w:p>
      <w:pPr>
        <w:numPr>
          <w:ilvl w:val="0"/>
          <w:numId w:val="7"/>
        </w:numPr>
      </w:pPr>
      <w:r>
        <w:rPr/>
        <w:t xml:space="preserve">ԾԻԳ-ի տնօրենը ծրագրի իրականացման ընթացքում առաջնորդվում է Հայաստանի Հանրապետության օրենսդրությամբ, վարկային կամ դրամաշնորհային պայմանագրի դրույթներով և խորհրդի որոշումներով:</w:t>
      </w:r>
    </w:p>
    <w:p>
      <w:pPr>
        <w:numPr>
          <w:ilvl w:val="0"/>
          <w:numId w:val="7"/>
        </w:numPr>
      </w:pPr>
      <w:r>
        <w:rPr/>
        <w:t xml:space="preserve">Ծրագրի շրջանակներում առաջացող հարցերը, ԾԻԳ-ի տնօրենի ներկայացմամբ, քննարկվում են խորհրդի նիստերում` մեկ շաբաթվա ընթացքում: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III. ԽՈՐՀՐԴԻ ԱՇԽԱՏԱՆՔՆԵՐԻ ԿԱԶՄԱԿԵՐՊՈՒՄԸ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Խորհուրդն իր աշխատանքները կազմակերպում է նիստերի միջոցով, որոնք գումարվում են առնվազն յուրաքանչյուր ամիսը մեկ անգամ` ծրագրի իրականացման ընթացքի և հաստատված աշխատանքային ժամանակացույցի կատարման մասին ԾԻԳ-ի տնօրենի զեկույցը լսելու և քննարկելու նպատակով, ինչպես նաև արտահերթ նիստերի միջոցով` սույն կանոնադրությամբ սահմանված կարգով: Խորհրդի նիստերն արձանագրվում են:</w:t>
      </w:r>
    </w:p>
    <w:p>
      <w:pPr>
        <w:numPr>
          <w:ilvl w:val="0"/>
          <w:numId w:val="8"/>
        </w:numPr>
      </w:pPr>
      <w:r>
        <w:rPr/>
        <w:t xml:space="preserve">Խորհուրդն իր արտահերթ նիստերը գումարում է ծրագրի իրականացման ընթացքում առաջացած հարցերի և խնդիրների լուծման համար` խորհրդի նախագահի նախաձեռնությամբ, խորհրդի անդամների առնվազն 1/3-ի կամ ԾԻԳ-ի տնօրենի առաջարկությամբ:</w:t>
      </w:r>
    </w:p>
    <w:p>
      <w:pPr>
        <w:numPr>
          <w:ilvl w:val="0"/>
          <w:numId w:val="8"/>
        </w:numPr>
      </w:pPr>
      <w:r>
        <w:rPr/>
        <w:t xml:space="preserve">Խորհրդի նիստն իրավազոր է, եթե դրան մասնակցում է խորհրդի անդամների կեսից ավելին:</w:t>
      </w:r>
    </w:p>
    <w:p>
      <w:pPr>
        <w:numPr>
          <w:ilvl w:val="0"/>
          <w:numId w:val="8"/>
        </w:numPr>
      </w:pPr>
      <w:r>
        <w:rPr/>
        <w:t xml:space="preserve">Խորհրդի նիստը վարում է խորհրդի նախագահը, իսկ նախագահի բացակայության դեպքում` նրա հանձնարարությամբ` խորհրդի անդամներից մեկը: Խորհրդի որոշումներն ընդունվում են ձայների պարզ մեծամասնությամբ: Ձայների հավասարության դեպքում խորհրդի նախագահի ձայնը վճռորոշ է:</w:t>
      </w:r>
    </w:p>
    <w:p>
      <w:pPr>
        <w:numPr>
          <w:ilvl w:val="0"/>
          <w:numId w:val="8"/>
        </w:numPr>
      </w:pPr>
      <w:r>
        <w:rPr/>
        <w:t xml:space="preserve">Խորհրդի նիստի օրակարգը կազմվում և համապատասխան փաստաթղթերով տրամադրվում է խորհրդի անդամներին` գումարվող խորհրդի նիստից 5 օր առաջ:</w:t>
      </w:r>
    </w:p>
    <w:p>
      <w:pPr>
        <w:numPr>
          <w:ilvl w:val="0"/>
          <w:numId w:val="8"/>
        </w:numPr>
      </w:pPr>
      <w:r>
        <w:rPr/>
        <w:t xml:space="preserve">Հարցի քննարկման ընթացքում լրացուցիչ նյութեր կամ տեղեկատվություն պահանջվելու դեպքում հարցի քննարկումը տեղափոխվում է խորհրդի հաջորդ նիստ: ԾԻԳ-ի տնօրենը պարտավոր է ապահովել պահանջվող նյութերի տրամադրումը:</w:t>
      </w:r>
    </w:p>
    <w:p>
      <w:pPr>
        <w:numPr>
          <w:ilvl w:val="0"/>
          <w:numId w:val="8"/>
        </w:numPr>
      </w:pPr>
      <w:r>
        <w:rPr/>
        <w:t xml:space="preserve">Խորհրդի նիստերն անցկացվում են խորհրդի նախագահի մոտ, եթե խորհրդի նախագահը նիստի կայացման տեղի մասին այլ որոշում չի ընդունում:</w:t>
      </w:r>
    </w:p>
    <w:p>
      <w:pPr>
        <w:numPr>
          <w:ilvl w:val="0"/>
          <w:numId w:val="8"/>
        </w:numPr>
      </w:pPr>
      <w:r>
        <w:rPr/>
        <w:t xml:space="preserve">Յուրաքանչյուր նիստ սկսվում է նիստի օրակարգի հաստատմամբ և նախորդ նիստում ընդունված որոշումների կատարման ընթացքի մասին զեկուցմամբ:</w:t>
      </w:r>
    </w:p>
    <w:p>
      <w:pPr>
        <w:numPr>
          <w:ilvl w:val="0"/>
          <w:numId w:val="8"/>
        </w:numPr>
      </w:pPr>
      <w:r>
        <w:rPr/>
        <w:t xml:space="preserve">Խորհրդի որոշումներն ստորագրում են խորհրդի նախագահը և քարտուղարը:</w:t>
      </w:r>
    </w:p>
    <w:p>
      <w:pPr>
        <w:numPr>
          <w:ilvl w:val="0"/>
          <w:numId w:val="8"/>
        </w:numPr>
      </w:pPr>
      <w:r>
        <w:rPr/>
        <w:t xml:space="preserve">Խորհրդի նիստերին խորհրդատվական ձայնի իրավունքով կարող են մասնակցել հրավիրված անձինք:</w:t>
      </w:r>
    </w:p>
    <w:p>
      <w:pPr>
        <w:numPr>
          <w:ilvl w:val="0"/>
          <w:numId w:val="8"/>
        </w:numPr>
      </w:pPr>
      <w:r>
        <w:rPr/>
        <w:t xml:space="preserve">Խորհրդի հաստատմանն են ներկայացվում ԾԻԳ-ի կողմից կազմված` 50.0 հազ. ԱՄՆ-ի դոլարին համարժեք դրամից ավելի արժողությամբ ծրագրի մրցույթի հայտահրավերը, ներկայացված մրցութային առաջարկների հիմնավորումները, մրցութային հանձնաժողովի` հաղթող ճանաչելու մասին որոշումը, նախատեսվող գնի հիմնավորումը (շինարարության նախահաշիվը, ապրանքների տվյալ օրվա մոտավոր միջին գները և այլն), նախատեսվող գնից բարձր գնառաջարկի հիմնավորումը:</w:t>
      </w:r>
    </w:p>
    <w:p>
      <w:pPr>
        <w:numPr>
          <w:ilvl w:val="0"/>
          <w:numId w:val="8"/>
        </w:numPr>
      </w:pPr>
      <w:r>
        <w:rPr/>
        <w:t xml:space="preserve">Առանձնահատուկ դեպքերում (ելնելով աշխատանքների կարևորությունից` խորհրդի որոշմամբ) մրցութային առաջարկների փաթեթները կարող են բացվել հատուկ հրավիրված խորհրդի նիստում` պահպանելով մրցույթի անցկացման համար սահմանված բոլոր կանոնները:</w:t>
      </w:r>
    </w:p>
    <w:p>
      <w:pPr>
        <w:numPr>
          <w:ilvl w:val="0"/>
          <w:numId w:val="8"/>
        </w:numPr>
      </w:pPr>
      <w:r>
        <w:rPr/>
        <w:t xml:space="preserve">անհրաժեշտության դեպքում խորհրդի նիստերին կարող են հրավիրվել օրակարգի հարցերին առնչվող համապատասխան կազմակերպության ներկայացուցիչներ:</w:t>
      </w:r>
    </w:p>
    <w:p>
      <w:pPr>
        <w:numPr>
          <w:ilvl w:val="0"/>
          <w:numId w:val="8"/>
        </w:numPr>
      </w:pPr>
      <w:br/>
      <w:r>
        <w:rPr>
          <w:b w:val="1"/>
          <w:bCs w:val="1"/>
        </w:rPr>
        <w:t xml:space="preserve"> ԽՈՐՀՐԴԻ ՆԱԽԱԳԱՀԸ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Խորհրդի նախագահը Հայաստանի Հանրապետության կրթության, գիտության, մշակույթի և սպորտի նախարարն է (այսուհետ` նախարար):</w:t>
      </w:r>
    </w:p>
    <w:p>
      <w:pPr>
        <w:numPr>
          <w:ilvl w:val="0"/>
          <w:numId w:val="9"/>
        </w:numPr>
      </w:pPr>
      <w:r>
        <w:rPr/>
        <w:t xml:space="preserve">Խորհրդի նախագահը`</w:t>
      </w:r>
    </w:p>
    <w:p>
      <w:pPr/>
      <w:r>
        <w:rPr/>
        <w:t xml:space="preserve">1) պատասխանատու է խորհրդի աշխատանքների արդյունավետ իրականացումը կազմակերպելու համար.</w:t>
      </w:r>
    </w:p>
    <w:p>
      <w:pPr/>
      <w:r>
        <w:rPr/>
        <w:t xml:space="preserve">2) ներկայացնում է խորհուրդը Հայաստանի Հանրապետության կառավարությունում և այլ կազմակերպություններում: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br/>
      <w:r>
        <w:rPr>
          <w:b w:val="1"/>
          <w:bCs w:val="1"/>
        </w:rPr>
        <w:t xml:space="preserve"> ԽՈՐՀՐԴԻ ԱՆԴԱՄՆԵՐԸ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Խորհուրդն ունի ութ անդամ: Խորհրդի անհատական կազմը հաստատվում է Հայաստանի Հանրապետության վարչապետի որոշմամբ:</w:t>
      </w:r>
    </w:p>
    <w:p>
      <w:pPr>
        <w:numPr>
          <w:ilvl w:val="0"/>
          <w:numId w:val="11"/>
        </w:numPr>
      </w:pPr>
      <w:r>
        <w:rPr/>
        <w:t xml:space="preserve">Եթե խորհրդի անդամը համաձայն չէ խորհրդի ընդունած որոշմանը, ապա ներկայացնում է իր գրավոր հատուկ կարծիքը, որը կցվում է խորհրդի որոշմանը և գրառվում խորհրդի նիստի արձանագրության մեջ: Խորհրդի անդամը խորհրդի նիստի որոշմանն իր անհամաձայնության մասին զեկուցագիր է ներկայացնում իր վերադասին:</w:t>
      </w:r>
    </w:p>
    <w:p>
      <w:pPr>
        <w:numPr>
          <w:ilvl w:val="0"/>
          <w:numId w:val="11"/>
        </w:numPr>
      </w:pPr>
      <w:r>
        <w:rPr/>
        <w:t xml:space="preserve">Խորհրդի անդամների թեկնածություններն առաջարկում է համապատասխան նախարարը կամ պետական կառավարման մարմնի ղեկավարը:</w:t>
      </w:r>
    </w:p>
    <w:p>
      <w:pPr>
        <w:numPr>
          <w:ilvl w:val="0"/>
          <w:numId w:val="11"/>
        </w:numPr>
      </w:pPr>
      <w:r>
        <w:rPr/>
        <w:t xml:space="preserve">Խորհրդի անդամը հիմնական աշխատանքից ազատվելու պահից դադարում է հանդիսանալ խորհրդի անդամ:</w:t>
      </w:r>
    </w:p>
    <w:p>
      <w:pPr>
        <w:numPr>
          <w:ilvl w:val="0"/>
          <w:numId w:val="11"/>
        </w:numPr>
      </w:pPr>
      <w:r>
        <w:rPr/>
        <w:t xml:space="preserve">Խորհրդի անդամի պարտականությունները կարող են դադարեցվել համապատասխան նախարարի կամ պետական կառավարման մարմնի ղեկավարի առաջարկությամբ` Հայաստանի Հանրապետության վարչապետի որոշմամբ:</w:t>
      </w:r>
    </w:p>
    <w:p>
      <w:pPr>
        <w:numPr>
          <w:ilvl w:val="0"/>
          <w:numId w:val="11"/>
        </w:numPr>
      </w:pPr>
      <w:br/>
      <w:r>
        <w:rPr>
          <w:b w:val="1"/>
          <w:bCs w:val="1"/>
        </w:rPr>
        <w:t xml:space="preserve"> ԽՈՐՀՐԴԻ ՔԱՐՏՈՒՂԱՐԸ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Խորհրդի քարտուղարին նշանակում է խորհրդի նախագահը` խորհրդի կազմից:</w:t>
      </w:r>
    </w:p>
    <w:p>
      <w:pPr>
        <w:numPr>
          <w:ilvl w:val="0"/>
          <w:numId w:val="12"/>
        </w:numPr>
      </w:pPr>
      <w:r>
        <w:rPr/>
        <w:t xml:space="preserve">Խորհրդի քարտուղարը`</w:t>
      </w:r>
    </w:p>
    <w:p>
      <w:pPr/>
      <w:r>
        <w:rPr/>
        <w:t xml:space="preserve">1) արձանագրում է խորհրդի նիստի քննարկումները և դրանց հիման վրա կազմում որոշման նախագիծ.</w:t>
      </w:r>
    </w:p>
    <w:p>
      <w:pPr/>
      <w:r>
        <w:rPr/>
        <w:t xml:space="preserve">2) նախապատրաստում է նիստի օրակարգին վերաբերող համապատասխան նյութերը և կազմակերպում դրանց տրամադրումը խորհրդի անդամներին.</w:t>
      </w:r>
    </w:p>
    <w:p>
      <w:pPr/>
      <w:r>
        <w:rPr/>
        <w:t xml:space="preserve">3) հետևում է խորհրդի որոշումների կատարմանը և խորհրդի նիստում զեկուցում դրանց կատարման ընթացքի մասին.</w:t>
      </w:r>
    </w:p>
    <w:p>
      <w:pPr/>
      <w:r>
        <w:rPr/>
        <w:t xml:space="preserve">4) վարում է խորհրդի աշխատանքների հետ կապված գործավարությունը.</w:t>
      </w:r>
    </w:p>
    <w:p>
      <w:pPr/>
      <w:r>
        <w:rPr/>
        <w:t xml:space="preserve">5) գրանցում է խորհրդի անդամների ներկայացրած գրավոր հատուկ կարծիքները.</w:t>
      </w:r>
    </w:p>
    <w:p>
      <w:pPr/>
      <w:r>
        <w:rPr/>
        <w:t xml:space="preserve">6) կազմակերպում է խորհրդի որոշումների համարակալումը և որոշումների պատճենները տրամադրում խորհրդի անդամներին.</w:t>
      </w:r>
    </w:p>
    <w:p>
      <w:pPr/>
      <w:r>
        <w:rPr/>
        <w:t xml:space="preserve">7) խորհրդի որոշումները և նիստի արձանագրություններն ուղարկում է համապատասխան նախարարություններ և պետական կառավարման մարմիններ:</w:t>
      </w:r>
    </w:p>
    <w:p>
      <w:pPr/>
      <w:br/>
      <w:r>
        <w:rPr>
          <w:b w:val="1"/>
          <w:bCs w:val="1"/>
        </w:rPr>
        <w:t xml:space="preserve"> VII. ԽՈՐՀՐԴԻ ԿԱՆՈՆԱԴՐՈՒԹՅԱՆ ՄԵՋ ՓՈՓՈԽՈՒԹՅՈՒՆՆԵՐ ԵՎ ԼՐԱՑՈՒՄՆԵՐ ԿԱՏԱՐԵԼՈՒ ԿԱՐԳԸ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Խորհրդի կանոնադրության մեջ փոփոխություններ և (կամ) լրացումներ կատարելու վերաբերյալ առաջարկությունները` համապատասխան հիմնավորումներով, խորհրդի որոշմամբ ներկայացվում են Հայաստանի Հանրապետության վարչապետին:</w:t>
      </w:r>
    </w:p>
    <w:p>
      <w:pPr/>
      <w:br/>
      <w:r>
        <w:rPr>
          <w:b w:val="1"/>
          <w:bCs w:val="1"/>
        </w:rPr>
        <w:t xml:space="preserve"> VIII. ԽՈՐՀՐԴԻ ԳՈՐԾՈՒՆԵՈՒԹՅԱՆ ԴԱԴԱՐՈՒՄԸ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Խորհրդի գործունեությունը դադարում է Հայաստանի Հանրապետության վարչապետի որոշմամբ: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66C8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0C7D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FA3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623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6D33F7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5AD5E9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244875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6F1B8A"/>
    <w:multiLevelType w:val="multilevel"/>
    <w:lvl w:ilvl="0">
      <w:start w:val="2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FB1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8E78F4"/>
    <w:multiLevelType w:val="multilevel"/>
    <w:lvl w:ilvl="0">
      <w:start w:val="2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A5612C4"/>
    <w:multiLevelType w:val="multilevel"/>
    <w:lvl w:ilvl="0">
      <w:start w:val="3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30EEEBC"/>
    <w:multiLevelType w:val="multilevel"/>
    <w:lvl w:ilvl="0">
      <w:start w:val="3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8359843"/>
    <w:multiLevelType w:val="multilevel"/>
    <w:lvl w:ilvl="0">
      <w:start w:val="3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2026-03-31T10:44:59+04:00</dcterms:created>
  <dcterms:modified xsi:type="dcterms:W3CDTF">2026-03-31T10:44:59+04:00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