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2003 ԹՎԱԿԱՆԻ  ՍԵՊՏԵՄԲԵՐԻ 26-Ի N 456-Ն ՈՐՈՇՈՒՄՆ ՈՒԺԸ ԿՈՐՑՐԱԾ ՃԱՆԱՉԵԼՈՒ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202</w:t>
      </w:r>
      <w:r>
        <w:rPr>
          <w:b w:val="1"/>
          <w:bCs w:val="1"/>
        </w:rPr>
        <w:t xml:space="preserve">1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ՎԱՐՉԱՊԵՏԻ </w:t>
      </w:r>
      <w:r>
        <w:rPr>
          <w:b w:val="1"/>
          <w:bCs w:val="1"/>
        </w:rPr>
        <w:t xml:space="preserve">2003 ԹՎԱԿԱՆԻ  ՍԵՊՏԵՄԲԵՐԻ 26-Ի N 456-Ն</w:t>
      </w:r>
      <w:r>
        <w:rPr/>
        <w:t xml:space="preserve"> </w:t>
      </w:r>
      <w:r>
        <w:rPr>
          <w:b w:val="1"/>
          <w:bCs w:val="1"/>
        </w:rPr>
        <w:t xml:space="preserve">ՈՐՈՇՈՒՄՆ ՈՒԺԸ ԿՈՐՑՐԱԾ ՃԱՆԱՉԵԼՈՒ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Հիմք ընդունելով «Նորմատիվ իրավական ակտերի մասին» օրենքի 37-րդ հոդվածի 1-ին մասը` 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վարչապետի 2003 թվականի սեպտեմբերի 26-ի «Հայաստանի Հանրապետության կրթության և գիտության նախարարության վարկային և դրամաշնորհային ծրագրերի կառավարման խորհրդի կանոնադրությունն ու անհատական կազմը հաստատելու մասին» N 456-Ն որոշմումը:</w:t>
      </w:r>
    </w:p>
    <w:p>
      <w:pPr/>
      <w:r>
        <w:rPr/>
        <w:t xml:space="preserve">Սույն որոշումն ուժի մեջ է մտնում պաշտոնական հրապարակմանը հաջորդ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AFF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2026-04-05T20:37:40+04:00</dcterms:created>
  <dcterms:modified xsi:type="dcterms:W3CDTF">2026-04-05T20:37:40+04:00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