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«Գետաողողատային տիպի հանքավայրերում ավազի և ավազակոպճային խառնուրդի վերականգնվող պաշարների արդյունահանման կարգը սահմանելու և Հայաստանի Հանրապետության կառավարության 2008 թվականի հունվարի 10-ի N 18-ն որոշումն ուժը կորցրած ճանաչելու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  » ____________  2021 թ. ____ –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ԳԵՏԱՈՂՈՂԱՏԱՅԻՆ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ՏԻՊԻ ՀԱՆՔԱՎԱՅՐԵՐՈՒՄ ԱՎԱԶԻ ԵՎ ԱՎԱԶԱԿՈՊՃԱՅԻՆ ԽԱՌՆՈՒՐԴԻ ՎԵՐԱԿԱՆԳՆՎՈՂ ՊԱՇԱՐՆԵՐԻ ԱՐԴՅՈՒՆԱՀԱՆՄԱՆ ԿԱՐԳԸ ՍԱՀՄԱՆԵԼՈՒ </w:t>
      </w:r>
      <w:r>
        <w:rPr>
          <w:b w:val="1"/>
          <w:bCs w:val="1"/>
        </w:rPr>
        <w:t xml:space="preserve">ԵՎ ՀԱՅԱՍՏԱՆԻ ՀԱՆՐԱՊԵՏՈՒԹՅԱՆ ԿԱՌԱՎԱՐՈՒԹՅԱՆ 2008 ԹՎԱԿԱՆԻ ՀՈՒՆՎԱՐԻ 10-Ի N 18-Ն ՈՐՈՇՈՒՄՆ ՈՒԺԸ ԿՈՐՑՐԱԾ ՃԱՆԱՉԵԼՈՒ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ընդերքի մասին օրենսգրքի  15-րդ հոդված 2-րդ մասի 25-րդ կետը՝ 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Սահմանել գետաողողատային տիպի հանքավայրերում ավազի և ավազակոպճային խառնուրդի վերականգնվող պաշարների արդյունահանման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2008 թվականի հունվարի 10-ի «Հայաստանի Հանրապետության տարածքում Արաքս գետից գետավազի արդյունահանման կարգը հաստատելու մասին» N18-Ն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                  Հ</w:t>
      </w:r>
      <w:r>
        <w:rPr>
          <w:b w:val="1"/>
          <w:bCs w:val="1"/>
        </w:rPr>
        <w:t xml:space="preserve">ԱՅԱՍՏԱՆԻ ՀԱՆՐԱՊԵՏՈՒԹՅԱՆ  ՎԱՐՉԱՊԵՏ                                    </w:t>
      </w:r>
      <w:r>
        <w:rPr>
          <w:b w:val="1"/>
          <w:bCs w:val="1"/>
        </w:rPr>
        <w:t xml:space="preserve">      Ն.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  <w:br/>
      <w:r>
        <w:rPr/>
        <w:t xml:space="preserve"> ՀՀ կառավարության 2021 թ.</w:t>
      </w:r>
      <w:br/>
      <w:r>
        <w:rPr/>
        <w:t xml:space="preserve"> __________ N ___-Ն որոշման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ԳԵՏԱՈՂՈՂԱՏԱՅԻՆ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ՏԻՊԻ</w:t>
      </w:r>
      <w:r>
        <w:rPr/>
        <w:t xml:space="preserve"> </w:t>
      </w:r>
      <w:r>
        <w:rPr>
          <w:b w:val="1"/>
          <w:bCs w:val="1"/>
        </w:rPr>
        <w:t xml:space="preserve">ՀԱՆՔԱՎԱՅՐԵՐՈՒՄ</w:t>
      </w:r>
      <w:r>
        <w:rPr/>
        <w:t xml:space="preserve"> </w:t>
      </w:r>
      <w:r>
        <w:rPr>
          <w:b w:val="1"/>
          <w:bCs w:val="1"/>
        </w:rPr>
        <w:t xml:space="preserve">ԱՎԱԶԻ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ԱՎԱԶԱԿՈՊՃԱՅԻՆ</w:t>
      </w:r>
      <w:r>
        <w:rPr/>
        <w:t xml:space="preserve"> </w:t>
      </w:r>
      <w:r>
        <w:rPr>
          <w:b w:val="1"/>
          <w:bCs w:val="1"/>
        </w:rPr>
        <w:t xml:space="preserve">ԽԱՌՆՈՒՐԴԻ</w:t>
      </w:r>
      <w:r>
        <w:rPr/>
        <w:t xml:space="preserve"> </w:t>
      </w:r>
      <w:r>
        <w:rPr>
          <w:b w:val="1"/>
          <w:bCs w:val="1"/>
        </w:rPr>
        <w:t xml:space="preserve">ՎԵՐԱԿԱՆԳՆՎՈՂ</w:t>
      </w:r>
      <w:r>
        <w:rPr/>
        <w:t xml:space="preserve"> </w:t>
      </w:r>
      <w:r>
        <w:rPr>
          <w:b w:val="1"/>
          <w:bCs w:val="1"/>
        </w:rPr>
        <w:t xml:space="preserve">ՊԱՇԱՐՆԵՐԻ</w:t>
      </w:r>
      <w:r>
        <w:rPr/>
        <w:t xml:space="preserve"> </w:t>
      </w:r>
      <w:r>
        <w:rPr>
          <w:b w:val="1"/>
          <w:bCs w:val="1"/>
        </w:rPr>
        <w:t xml:space="preserve">ԱՐԴՅՈՒՆԱՀԱՆՄԱՆ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Հայաստանի Հանրապետության տարածքում, գետաողողատային տարածքում գտնվող հանքավայրերից ավազի և ավազակոպճային խառնուրդի վերականգնվող պաշարների արդյունահանման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Գետաողողատներում գտնվող հանքավայրերը համարվում են գետի ողողատային տիպի հանքավայրեր, որոնց պաշարները պարբերաբար ընթացող վարարումների արդյունքում՝ կախված գետում ջրի տարեկան միջին ծախսից, կուտակի դիրքից և քանակից, վերականգնվում են որոշակի չափով:</w:t>
      </w:r>
    </w:p>
    <w:p>
      <w:pPr>
        <w:numPr>
          <w:ilvl w:val="0"/>
          <w:numId w:val="3"/>
        </w:numPr>
      </w:pPr>
      <w:r>
        <w:rPr/>
        <w:t xml:space="preserve">Ընդերքօգտագործողը գետաողողատներում գտնվող հանքավայրերից՝ ավազի և ավազակոպճային խառնուրդի վերականգնվող պաշարների արդյունահանումը պետք է իրականացնի՝</w:t>
      </w:r>
    </w:p>
    <w:p>
      <w:pPr/>
      <w:r>
        <w:rPr/>
        <w:t xml:space="preserve">1) ողողատահունից ջրհոսքի բացակայության պայմաններում,</w:t>
      </w:r>
    </w:p>
    <w:p>
      <w:pPr>
        <w:numPr>
          <w:ilvl w:val="0"/>
          <w:numId w:val="4"/>
        </w:numPr>
      </w:pPr>
      <w:r>
        <w:rPr/>
        <w:t xml:space="preserve">գետերի միջվարարումների փուլում՝ վերականգնված պաշարների որակի և քանակի փաստագրումից հետո,</w:t>
      </w:r>
    </w:p>
    <w:p>
      <w:pPr>
        <w:numPr>
          <w:ilvl w:val="0"/>
          <w:numId w:val="4"/>
        </w:numPr>
      </w:pPr>
      <w:r>
        <w:rPr/>
        <w:t xml:space="preserve">առանց գետի հունի ափագծի խախտման, գետի ջրի աղտոտման (պարզության պղտորում, քիմիական կազմի փոփոխություն) և գետի ջրում առկա կենդանական ու բուսական տեսակների վնասման,</w:t>
      </w:r>
    </w:p>
    <w:p>
      <w:pPr>
        <w:numPr>
          <w:ilvl w:val="0"/>
          <w:numId w:val="4"/>
        </w:numPr>
      </w:pPr>
      <w:r>
        <w:rPr/>
        <w:t xml:space="preserve">գետի (բացառությամբ Արաքս գետի) ափից 5 մետր հեռավորության վրա,</w:t>
      </w:r>
    </w:p>
    <w:p>
      <w:pPr>
        <w:numPr>
          <w:ilvl w:val="0"/>
          <w:numId w:val="4"/>
        </w:numPr>
      </w:pPr>
      <w:r>
        <w:rPr/>
        <w:t xml:space="preserve">Արաքս գետի ափից՝ 20 մետր, իսկ վերջինիս ափի երկայնքով կառուցված արգելաթմբերից դեպի ափ ուղղությամբ՝ 10 մետր հեռավորության վրա՝ կանխելով և բացառելով արգելաթմբերի վնասումը:</w:t>
      </w:r>
    </w:p>
    <w:p>
      <w:pPr>
        <w:numPr>
          <w:ilvl w:val="0"/>
          <w:numId w:val="5"/>
        </w:numPr>
      </w:pPr>
      <w:r>
        <w:rPr/>
        <w:t xml:space="preserve">Միջվարարումների փուլում մինչև արդյունահանման աշխատանքներ սկսելը սույն կարգի 3-րդ կետի 1-ին և 2-րդ ենթակետերով սահմանված պայմանների հավաստումը պետք է իրականացվի բնապահպանության և ընդերքի ոլորտում վերահսկողություն իրականացնող տեսչական մարմնի կողմից կազմված համապատասխան արձանագրությամբ:</w:t>
      </w:r>
    </w:p>
    <w:p>
      <w:pPr>
        <w:numPr>
          <w:ilvl w:val="0"/>
          <w:numId w:val="5"/>
        </w:numPr>
      </w:pPr>
      <w:r>
        <w:rPr/>
        <w:t xml:space="preserve">Ավազի և ավազակոպճային խառնուրդի վերականգնվող պաշարների արդյունահանումը գետերի հուներից արգելվում է:</w:t>
      </w:r>
    </w:p>
    <w:p>
      <w:pPr>
        <w:numPr>
          <w:ilvl w:val="0"/>
          <w:numId w:val="5"/>
        </w:numPr>
      </w:pPr>
      <w:r>
        <w:rPr/>
        <w:t xml:space="preserve">Սահմանային շերտում սահմանային գետերի ափերին գտնվող գետաողողատային տիպի հանքավայրերից՝ ավազի և ավազակոպճային խառնուրդի վերականգնվող պաշարների արդյունահանման հետևանքով գետի հունի փոփոխությունը, հետևաբար նաև անդրսահմանային ազդեցությունը բացառելու նպատակով յուրաքանչյուր ամիս տոպոգրաֆիական հանույթային աշխատանքների կատարման միջոցով իրականացվում է գետի հունի վիճակի ու կայունության մշտադիտարկումներ:</w:t>
      </w:r>
    </w:p>
    <w:p>
      <w:pPr>
        <w:numPr>
          <w:ilvl w:val="0"/>
          <w:numId w:val="5"/>
        </w:numPr>
      </w:pPr>
      <w:r>
        <w:rPr/>
        <w:t xml:space="preserve">Սահմանային գետերի ափերին գտնվող գետաողողատային տիպի հանքավայրերից ավազի և ավազակոպճային խառնուրդի վերականգնվող պաշարների արդյունահանման համար հողամասի նպատակային նշանակության փոփոխություն և հողամասի հատկացում չի պահանջվում:</w:t>
      </w:r>
    </w:p>
    <w:p>
      <w:pPr>
        <w:numPr>
          <w:ilvl w:val="0"/>
          <w:numId w:val="5"/>
        </w:numPr>
      </w:pPr>
      <w:r>
        <w:rPr/>
        <w:t xml:space="preserve">8. Սույն կարգի 6-րդ կետով պահանջվող մշտադիտարկումների արդյունքներով գետի հունի վիճակի և կայունության փոփոխություններ (այդ թվում՝ ոչ իր գործունեության հետևանքով) հայտնաբերելու դեպքում անհապաղ դադարեցվում են հանքավայրի շահագործման աշխատանքները և մշտադիտարկումների արդյունքները երկօրյա ժամկետում ներկայացվում են ընդերքօգտագործման բնագավառի լիազոր մարմին, արտակարգ իրավիճակների բնագավառի լիազոր մարմին, շրջակա միջավայրի պահպանության բնագավառի լիազոր մարմին ու բնապահպանության և ընդերքի ոլորտում վերահսկողություն իրականացնող տեսչական մարմին:</w:t>
      </w:r>
    </w:p>
    <w:p>
      <w:pPr>
        <w:numPr>
          <w:ilvl w:val="0"/>
          <w:numId w:val="5"/>
        </w:numPr>
      </w:pPr>
      <w:r>
        <w:rPr/>
        <w:t xml:space="preserve">9. Սույն կարգի 8-րդ կետի պահանջներին համապատասխան՝ հանքավայրի շահագործման աշխատանքների դադարեցման պարագայում ավազի և ավազակոպճային խառնուրդի վերականգնվող պաշարների արդյունահանման աշխատանքների իրականացումն արգելվում է, մինչ գետի հունի վիճակի և կայունության բնականոն վիճակի վերականգնումը, որի հավաստումը պետք է իրականացվի բնապահպանության և ընդերքի ոլորտում վերահսկողություն իրականացնող տեսչական մարմնի կողմից կազմված համապատասխան արձանագրությամբ:</w:t>
      </w:r>
    </w:p>
    <w:p>
      <w:pPr>
        <w:numPr>
          <w:ilvl w:val="0"/>
          <w:numId w:val="5"/>
        </w:numPr>
      </w:pPr>
      <w:r>
        <w:rPr/>
        <w:t xml:space="preserve">10. Գետաողողատներում գտնվող հանքավայրերից՝ ավազի և ավազակոպճային խառնուրդի վերականգնվող պաշարների արդյունահանման ծավալները չեն կարող գերազանցել արդյունահանման նախագծով սահմանված հանքի տարեկան արտադրողականության ծավալները:</w:t>
      </w:r>
    </w:p>
    <w:p>
      <w:pPr>
        <w:numPr>
          <w:ilvl w:val="0"/>
          <w:numId w:val="5"/>
        </w:numPr>
      </w:pPr>
      <w:r>
        <w:rPr/>
        <w:t xml:space="preserve">11. Սույն կարգի պահանջների պահպանման պետական վերահսկողությունը իրականացնում է Հայաստանի Հանրապետության բնապահպանության և ընդերքի տեսչական մարմինը:</w:t>
      </w:r>
    </w:p>
    <w:p>
      <w:pPr>
        <w:numPr>
          <w:ilvl w:val="0"/>
          <w:numId w:val="5"/>
        </w:numPr>
      </w:pPr>
      <w:r>
        <w:rPr/>
        <w:t xml:space="preserve">12. Մինչև սույն որոշումն ուժի մեջ մտնելը գետաողողատային տիպի հանքավայրերում ավազի և ավազակոպճային խառնուրդի վերականգնվող պաշարների արդյունահանման գործունեություն իրականացնող տնտեսվարող սուբյեկտների վրա՝ սույն կարգի 3-րդ կետի</w:t>
      </w:r>
    </w:p>
    <w:p>
      <w:pPr/>
      <w:r>
        <w:rPr/>
        <w:t xml:space="preserve">1) 1-2-րդ ենթակետերի դրույթները տարածվում են սույն որոշումն ուժի մեջ մտնելու օրվանից վեց ամիս հետո,</w:t>
      </w:r>
    </w:p>
    <w:p>
      <w:pPr/>
      <w:r>
        <w:rPr/>
        <w:t xml:space="preserve">2) 4-րդ և 5-րդ ենթակետերը՝ կիրառվում են գետաողողատային տիպի հանքավայրերում ավազի և ավազակոպճային խառնուրդի վերականգնվող պաշարների արդյունահանման աշխատանքների ընթացքում առաջացող այն իրավահարաբերությունների նկատմամբ, որոնք ծագել են սույն որոշումն ուժի մեջ մտնելուց հետո: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ՏԵՂԵԿԱՆՔ</w:t>
      </w:r>
    </w:p>
    <w:p>
      <w:pPr/>
      <w:r>
        <w:rPr>
          <w:b w:val="1"/>
          <w:bCs w:val="1"/>
        </w:rPr>
        <w:t xml:space="preserve">ԱՅԼ</w:t>
      </w:r>
      <w:r>
        <w:rPr/>
        <w:t xml:space="preserve"> </w:t>
      </w:r>
      <w:r>
        <w:rPr>
          <w:b w:val="1"/>
          <w:bCs w:val="1"/>
        </w:rPr>
        <w:t xml:space="preserve">ԻՐԱՎԱԿԱՆ</w:t>
      </w:r>
      <w:r>
        <w:rPr/>
        <w:t xml:space="preserve"> </w:t>
      </w:r>
      <w:r>
        <w:rPr>
          <w:b w:val="1"/>
          <w:bCs w:val="1"/>
        </w:rPr>
        <w:t xml:space="preserve">ԱԿՏԵՐՈՒՄ</w:t>
      </w:r>
      <w:r>
        <w:rPr/>
        <w:t xml:space="preserve"> </w:t>
      </w:r>
      <w:r>
        <w:rPr>
          <w:b w:val="1"/>
          <w:bCs w:val="1"/>
        </w:rPr>
        <w:t xml:space="preserve">ԿԱՏԱՐՎՈՂ</w:t>
      </w:r>
      <w:r>
        <w:rPr/>
        <w:t xml:space="preserve"> </w:t>
      </w:r>
      <w:r>
        <w:rPr>
          <w:b w:val="1"/>
          <w:bCs w:val="1"/>
        </w:rPr>
        <w:t xml:space="preserve">ՓՈՓՈԽՈՒԹՅՈՒՆՆԵՐԻ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ԼՐԱՑՈՒՄՆԵՐԻ</w:t>
      </w:r>
      <w:r>
        <w:rPr/>
        <w:t xml:space="preserve"> </w:t>
      </w:r>
      <w:r>
        <w:rPr>
          <w:b w:val="1"/>
          <w:bCs w:val="1"/>
        </w:rPr>
        <w:t xml:space="preserve">ՎԵՐԱԲԵՐՅԱԼ</w:t>
      </w:r>
    </w:p>
    <w:p>
      <w:pPr/>
      <w:r>
        <w:rPr/>
        <w:t xml:space="preserve">«Գետաողողատային տիպի հանքավայրերում ավազի և ավազակոպճային խառնուրդի վերականգնվող պաշարների արդյունահանման կարգը սահմանելու և Հայաստանի Հանրապետության կառավարության 2008 թվականի հունվարի 10-ի N18-Ն որոշումն ուժը կորցրած ճանաչելու մասին» ՀՀ կառավարության որոշման նախագծի ընդունման կապակցությամբ այլ իրավական ակտերում փոփոխություններ և լրացումներ կատարելու անհրաժեշտություն չկա: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ՏԵՂԵԿԱՆՔ</w:t>
      </w:r>
    </w:p>
    <w:p>
      <w:pPr/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ՏԵՂԱԿԱՆ</w:t>
      </w:r>
      <w:r>
        <w:rPr/>
        <w:t xml:space="preserve"> </w:t>
      </w:r>
      <w:r>
        <w:rPr>
          <w:b w:val="1"/>
          <w:bCs w:val="1"/>
        </w:rPr>
        <w:t xml:space="preserve">ԻՆՔՆԱԿԱՌԱՎԱՐՄԱՆ</w:t>
      </w:r>
      <w:r>
        <w:rPr/>
        <w:t xml:space="preserve"> </w:t>
      </w:r>
      <w:r>
        <w:rPr>
          <w:b w:val="1"/>
          <w:bCs w:val="1"/>
        </w:rPr>
        <w:t xml:space="preserve">ՄԱՐՄԻՆՆԵՐԻ</w:t>
      </w:r>
      <w:r>
        <w:rPr/>
        <w:t xml:space="preserve"> </w:t>
      </w:r>
      <w:r>
        <w:rPr>
          <w:b w:val="1"/>
          <w:bCs w:val="1"/>
        </w:rPr>
        <w:t xml:space="preserve">ԲՅՈՒՋԵՆԵՐՈՒՄ</w:t>
      </w:r>
      <w:r>
        <w:rPr/>
        <w:t xml:space="preserve"> </w:t>
      </w:r>
      <w:r>
        <w:rPr>
          <w:b w:val="1"/>
          <w:bCs w:val="1"/>
        </w:rPr>
        <w:t xml:space="preserve">ԾԱԽՍԵՐԻ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ԵԿԱՄՈՒՏՆԵՐԻ</w:t>
      </w:r>
      <w:r>
        <w:rPr/>
        <w:t xml:space="preserve"> </w:t>
      </w:r>
      <w:r>
        <w:rPr>
          <w:b w:val="1"/>
          <w:bCs w:val="1"/>
        </w:rPr>
        <w:t xml:space="preserve">ԱՎԵԼԱՑՄԱՆ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ՆՎԱԶԵՑՄԱՆ</w:t>
      </w:r>
      <w:r>
        <w:rPr/>
        <w:t xml:space="preserve"> </w:t>
      </w:r>
      <w:r>
        <w:rPr>
          <w:b w:val="1"/>
          <w:bCs w:val="1"/>
        </w:rPr>
        <w:t xml:space="preserve">ՎԵՐԱԲԵՐՅԱԼ</w:t>
      </w:r>
    </w:p>
    <w:p>
      <w:pPr/>
      <w:r>
        <w:rPr/>
        <w:t xml:space="preserve">«Գետաողողատային տիպի հանքավայրերում ավազի և ավազակոպճային խառնուրդի վերականգնվող պաշարների արդյունահանման կարգը սահմանելու և Հայաստանի Հանրապետության կառավարության 2008 թվականի հունվարի 10-ի N18-Ն որոշումն ուժը կորցրած ճանաչելու մասին» ՀՀ կառավարության որոշման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089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14F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A0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05829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2026-03-31T13:32:54+04:00</dcterms:created>
  <dcterms:modified xsi:type="dcterms:W3CDTF">2026-03-31T13:32:54+04:00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