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«ՓՈՍՏԱՅԻՆ ԿԱՊԻ ՄԱՍԻՆ»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ՓՈՍՏԱՅԻՆ ԿԱՊԻ ՄԱՍԻՆ» ՀԱՅԱՍՏԱՆԻ ՀԱՆՐԱՊԵՏՈՒԹՅԱՆ ՕՐԵՆՔՈՒՄ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«Փոստային կապի մասին» Հայաստանի Հանրապետության 2004 թվականի դեկտեմբերի 14-ի ՀՕ-46-Ն օրենքի (այսուհետ` Օրենք) 3-րդ հոդվածի 1-ին մասի 39-րդ պարբերությունից հետո լրացնել նոր պարբերություն՝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հանրային փոստային ցանց՝ </w:t>
      </w:r>
      <w:r>
        <w:rPr/>
        <w:t xml:space="preserve">փոստային կապի ազգային օպերատորի կողմից շահագործվող փոստային կապի օբյեկտների, փոստային տրանսպորի, կապի, տեղեկատվական տեխնոլոգիաների և այլն միջոցների ամբողջություն, որոնց նկատմամբ պահանջները սահմանվում են լիազոր մարմնի կողմից և որոնց միջոցով փոստային կապի ազգային օպերատորը մատուցում է փոստային կապի ունիվերսալ ծառայություններ և իրականացնում է միջազգային փոստափոխանակում Համաշխարհային փոստային միության ակտերին համապատասխան.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Օրենքի՝</w:t>
      </w:r>
    </w:p>
    <w:p>
      <w:pPr>
        <w:numPr>
          <w:ilvl w:val="0"/>
          <w:numId w:val="2"/>
        </w:numPr>
      </w:pPr>
      <w:r>
        <w:rPr/>
        <w:t xml:space="preserve">10-րդ հոդվածի «գ» և «դ» կետերում «սահմանում է» բառերը փոխարինել «հաստատում է» բառերով,</w:t>
      </w:r>
    </w:p>
    <w:p>
      <w:pPr>
        <w:numPr>
          <w:ilvl w:val="0"/>
          <w:numId w:val="2"/>
        </w:numPr>
      </w:pPr>
      <w:r>
        <w:rPr/>
        <w:t xml:space="preserve">10-րդ հոդվածի «ե» կետը շարադրել նոր խմբագրությամբ՝ հետևյալ բովանդակությամբ.</w:t>
      </w:r>
    </w:p>
    <w:p>
      <w:pPr/>
      <w:r>
        <w:rPr/>
        <w:t xml:space="preserve">«ե) սահմանում է փոստային օբյեկտների դասիչները և որոշում է կայացնում հանրային փոստային ցանցի մաս կազմող փոստային բաժանմունքներ հիմնադրելու կամ դրանց գործունեությունը դադարեցնելու վերաբերյալ.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10-րդ հոդվածը լրացնել «ժգ» կետով՝ հետևյալ բովանդակությամբ.</w:t>
      </w:r>
    </w:p>
    <w:p>
      <w:pPr/>
      <w:r>
        <w:rPr/>
        <w:t xml:space="preserve">«ժգ) իրականացնում է փոստային կապի ազգային օպերատորի հանրային փոստային ցանցի մաս կազմող փոստային կապի օբյեկտների պետական հաշվառումը՝ որպես իրավաբանական անձի տարածքային ստորաբաժանում:»: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11-րդ հոդվածի 4-րդ պարբերությունից հետո լրացնել նոր պարբերություն՝ հետևյալ բովանդակությամբ.</w:t>
      </w:r>
    </w:p>
    <w:p>
      <w:pPr/>
      <w:r>
        <w:rPr/>
        <w:t xml:space="preserve">Փոստային կապի ունիվերսալ ծառայություններ կարող են մատուցել միայն այն փոստային կապի օպերատորները, որոնք ապահովել են հանրային փոստային ցանցի համար լիազոր մարմնի կողմից սահմանված բոլոր պահանջները, այդ թվում՝ փոստային բաժանմունքների և փոստային կապի օբյեկտների քանակությունն ու տարածքային տեղակայումը:»:</w:t>
      </w:r>
    </w:p>
    <w:p>
      <w:pPr/>
      <w:r>
        <w:rPr>
          <w:b w:val="1"/>
          <w:bCs w:val="1"/>
        </w:rPr>
        <w:t xml:space="preserve">      ՀՈԴՎԱԾ 4.</w:t>
      </w:r>
      <w:r>
        <w:rPr/>
        <w:t xml:space="preserve"> Օրենքի 16-րդ հոդվածի՝</w:t>
      </w:r>
    </w:p>
    <w:p>
      <w:pPr>
        <w:numPr>
          <w:ilvl w:val="0"/>
          <w:numId w:val="4"/>
        </w:numPr>
      </w:pPr>
      <w:r>
        <w:rPr/>
        <w:t xml:space="preserve">3-րդ պարբերությունից հանել «դեղին հենք և» բառերը,</w:t>
      </w:r>
    </w:p>
    <w:p>
      <w:pPr>
        <w:numPr>
          <w:ilvl w:val="0"/>
          <w:numId w:val="4"/>
        </w:numPr>
      </w:pPr>
      <w:r>
        <w:rPr/>
        <w:t xml:space="preserve">6-րդ պարբերությունը շարադրել նոր խմբագրությամբ՝ հետևյալ բովանդակությամբ.</w:t>
      </w:r>
    </w:p>
    <w:p>
      <w:pPr/>
      <w:r>
        <w:rPr/>
        <w:t xml:space="preserve">«Փոստափոխանակման համար փոստային կապի ազգային օպերատորի փոստային տրանսպորտի անցումը դեպի փոստային կապի օբյեկտներ և բեռնային համալիրներ կատարվում է առաջնահերթ և անվճար: Փոստային կապի ազգային օպերատորի տրանսպորտային միջոցների համար կայանման վճարներ, այդ թվում՝ տեղական ինքնակառավարման մարմինների կողմից սահմանվող կայանատեղի վճարներ չեն գանձվում:»: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Օրենքի՝</w:t>
      </w:r>
    </w:p>
    <w:p>
      <w:pPr>
        <w:numPr>
          <w:ilvl w:val="0"/>
          <w:numId w:val="5"/>
        </w:numPr>
      </w:pPr>
      <w:r>
        <w:rPr/>
        <w:t xml:space="preserve">17-րդ հոդվածի 5-րդ պարբերությունը շարադրել նոր խմբագրությամբ՝ հետևյալ բովանդակությամբ.</w:t>
      </w:r>
    </w:p>
    <w:p>
      <w:pPr/>
      <w:r>
        <w:rPr/>
        <w:t xml:space="preserve">«Փոստային կապի ազգային օպերատորը ազատվում է գույքահարկից, հողի հարկից, տեղական հարկերից, տեղական տուրքերից և վճարներից, ինչպես նաև պետական և տեղական ինքնակառավարման մարմինների սեփականությունը համարվող տարածքների վարձակալման կամ օգտագործման համար նախատեսված վճարներից և վարձավճարներից:»:</w:t>
      </w:r>
    </w:p>
    <w:p>
      <w:pPr>
        <w:numPr>
          <w:ilvl w:val="0"/>
          <w:numId w:val="6"/>
        </w:numPr>
      </w:pPr>
      <w:r>
        <w:rPr/>
        <w:t xml:space="preserve">17-րդ հոդվածը լրացնել նոր պարբերություննրով՝ հետևյալ բովանդակությամբ.</w:t>
      </w:r>
    </w:p>
    <w:p>
      <w:pPr/>
      <w:r>
        <w:rPr/>
        <w:t xml:space="preserve">«Հանրային փոստային ցանցի մաս կազմող փոստային բաժանմունքները, ինչպես նաև այլ փոստային կապի օբյեկտները չեն հանդիսանում փոստային կապի ազգային օպերատորի մասնաճյուղեր կամ ներկայացուցչություններ: Նշված փոստային կապի օբյեկտների պետական հաշվառումը, որպես իրավաբանական անձի առանձնացված ստորաբաժանում, լիազոր մարմնի կողմից սահմանված կարգով:</w:t>
      </w:r>
    </w:p>
    <w:p>
      <w:pPr/>
      <w:r>
        <w:rPr/>
        <w:t xml:space="preserve">Վճարահաշվարկային ծառայություններ մատուցող հանրային փոստային ցանցի մաս կազմող փոստային բաժանմունքները չեն հանդիսանում դրամական (փողային) փոխանցումներ իրականացնող վճարահաշվարկային կազմակերպության  մասնաճյուղեր և ենթակա չեն հաշվառման Հայաստանի Հանրապետության կենտրոնական բանկում:  Նման փոստային բաժանմունքների տարածքին, տեխնիկական-ծրագրային հագեցվածությանն ու անվտանգությանը վերաբերվող պահանջները սահմանում է լիազոր մարմինը՝ համաձայնեցնելով Հայաստանի Հանրապետության կենտրոնական բանկի հետ:»: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DBB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6B991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1C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18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2DF92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2026-04-04T09:21:13+04:00</dcterms:created>
  <dcterms:modified xsi:type="dcterms:W3CDTF">2026-04-04T09:21:13+04:00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