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«ՀԱՅԱՍՏԱՆԻ ՀԱՆՐԱՊԵՏՈՒԹՅԱՆ ՊԱՇՏՊԱՆՈՒԹՅԱՆ ԺԱՄԱՆԱԿ ԶԻՆԾԱՌԱՅՈՂՆՆԵՐԻ ԿՅԱՆՔԻՆ ԿԱՄ ԱՌՈՂՋՈՒԹՅԱՆԸ ՊԱՏՃԱՌՎԱԾ ՎՆԱՍՆԵՐԻ ՀԱՏՈՒՑՄԱՆ ՄԱՍԻՆ» ՀԱՅԱՍՏԱՆԻ ՀԱՆՐԱՊԵՏՈՒԹՅԱՆ ՕՐԵՆՔՈՒՄ ՓՈՓՈԽՈՒԹՅՈՒՆՆԵՐ ԿԱՏԱՐԵԼՈՒ ՄԱՍԻՆ»</w:t></w:r><w:bookmarkEnd w:id="0"/></w:p><w:p><w:pPr><w:jc w:val="end"/></w:pPr><w:r><w:rPr/><w:t xml:space="preserve">ՆԱԽԱԳԻԾ</w:t></w:r></w:p><w:p><w:pPr><w:jc w:val="center"/></w:pPr><w:r><w:rPr/><w:t xml:space="preserve">ՀԱՅԱՍՏԱՆԻ ՀԱՆՐԱՊԵՏՈՒԹՅԱՆ</w:t></w:r><w:br/><w:r><w:rPr/><w:t xml:space="preserve">ՕՐԵՆՔԸ</w:t></w:r><w:br/><w:r><w:rPr/><w:t xml:space="preserve">«ՀԱՅԱՍՏԱՆԻ ՀԱՆՐԱՊԵՏՈՒԹՅԱՆ ՊԱՇՏՊԱՆՈՒԹՅԱՆ ԺԱՄԱՆԱԿ ԶԻՆԾԱՌԱՅՈՂՆՆԵՐԻ ԿՅԱՆՔԻՆ ԿԱՄ ԱՌՈՂՋՈՒԹՅԱՆԸ ՊԱՏՃԱՌՎԱԾ ՎՆԱՍՆԵՐԻ ՀԱՏՈՒՑՄԱՆ ՄԱՍԻՆ» ՀԱՅԱՍՏԱՆԻ ՀԱՆՐԱՊԵՏՈՒԹՅԱՆ ՕՐԵՆՔՈՒՄ ՓՈՓՈԽՈՒԹՅՈՒՆՆԵՐ ԿԱՏԱՐԵԼՈՒ ՄԱՍԻՆ</w:t></w:r></w:p><w:p><w:pPr><w:jc w:val="both"/></w:pPr><w:br/><w:r><w:rPr/><w:t xml:space="preserve"> </w:t></w:r><w:br/><w:r><w:rPr/><w:t xml:space="preserve">     Հոդված 1. «Հայաստանի Հանրապետության պաշտպանության ժամանակ զինծառայողնրի կյանքին կամ առողջությանը պատճառված վնասների հատուցման մասին» Հայաստանի Հանրապետության 2016 թվականի դեկտեմբերի 15-ի ՀՕ-245-Ն օրենքի (այսուհետ՝Օրենք) 11-րդ հոդվածի 1-ին մասի 3-րդ կետում՝«, բացառությամբ «Ինքնազբաղված անձանց հարկային արտոնությունների մասին» Հայաստանի Հանրապետության օրենքով սահմանված ինքնազբաղված անձ հանդիսացող անհատ ձեռնարկատերերի» բառերը հանել:</w:t></w:r><w:br/><w:r><w:rPr/><w:t xml:space="preserve">     Հոդված 2. Օրենքի 12-րդ հոդվածի 1-ին մասում <<1000>> թիվը փոխարինել <<3000>> թվով, իսկ <<12 000>> թիվը փոխարինել <<36000>> թվով։</w:t></w:r><w:br/><w:r><w:rPr/><w:t xml:space="preserve">      Հոդված 3․Օրենքի 15-րդ հոդվածի 2-րդ մասը շարադրել հետևյալ խմբագրությամբ․</w:t></w:r><w:br/><w:r><w:rPr/><w:t xml:space="preserve">     <<2․Դրոշմանիշային վճարներն ինքնուրույն կատարող` սույն օրենքի 11-րդ հոդվածի 1-ին մասի 3-րդ և 4-րդ կետերում նշված անձինք դրոշմանիշային վճարը կատարում են մինչև տվյալ հաշվետու ժամանակաշրջանին հաջորդող տարվա ապրիլի 20-ը ներառյալ՝ հիմք ընդունելով յուրաքանչյուր հաշվետու ժամանակաշրջանի համար ներկայացված շահութահարկի հաշվարկում, իսկ միկրոձեռնարկատիրության սուբյեկտ համարվող անհատ ձեռնարկատերերը` միկրոձեռնարկատիրության սուբյեկտի իրացման շրջանառության վերաբերյալ հաշվետվության մեջ, եկամուտներ արտացոլված լինելու հանգամանքը:</w:t></w:r><w:br/><w:r><w:rPr/><w:t xml:space="preserve">Շրջանառության հարկի համակարգում գործող անհատ ձեռնարկատերերը և նոտարները դրոշմանիշային վճարը կատարելու համար հիմք են ընդունում շահութահարկի հաշվարկում գործունեության այդ տեսակների մասով շահութահարկ հաշվարկված լինելու հանգամանքը:</w:t></w:r></w:p><w:p><w:pPr><w:jc w:val="both"/></w:pPr><w:r><w:rPr/><w:t xml:space="preserve">     Հոդված 4. Սույն օրենքն ուժի մեջ է մտնում 2021 թվականի հունվարի 1-ից։ Սույն օրենքի 2-րդ հոդվածի դրույթները տարածվում են 2021 թվականի հունվարի 1-ից սկսած հաշվետու ժամանակաշրջանների համար վճարման ենթակա դրոշմանիշային վճարների վրա։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2026-03-31T01:01:56+04:00</dcterms:created>
  <dcterms:modified xsi:type="dcterms:W3CDTF">2026-03-31T01:01:56+04:00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